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76ECF" w:rsidRPr="001F3166" w:rsidRDefault="00F76ECF" w:rsidP="00F76ECF">
      <w:pPr>
        <w:pStyle w:val="Header"/>
        <w:tabs>
          <w:tab w:val="left" w:pos="6521"/>
        </w:tabs>
        <w:rPr>
          <w:b w:val="0"/>
          <w:i/>
          <w:noProof w:val="0"/>
          <w:sz w:val="24"/>
          <w:szCs w:val="24"/>
          <w:lang w:val="de-DE"/>
        </w:rPr>
      </w:pPr>
      <w:bookmarkStart w:id="0" w:name="OLE_LINK2"/>
      <w:bookmarkStart w:id="1" w:name="OLE_LINK3"/>
      <w:bookmarkStart w:id="2" w:name="OLE_LINK1"/>
      <w:r w:rsidRPr="001F3166">
        <w:rPr>
          <w:rFonts w:cs="Arial"/>
          <w:bCs/>
          <w:noProof w:val="0"/>
          <w:sz w:val="24"/>
          <w:szCs w:val="24"/>
          <w:lang w:val="de-DE"/>
        </w:rPr>
        <w:t xml:space="preserve">3GPP TSG RAN WG1 </w:t>
      </w:r>
      <w:r>
        <w:rPr>
          <w:rFonts w:cs="Arial"/>
          <w:bCs/>
          <w:noProof w:val="0"/>
          <w:sz w:val="24"/>
          <w:szCs w:val="24"/>
          <w:lang w:val="de-DE"/>
        </w:rPr>
        <w:t>#</w:t>
      </w:r>
      <w:r w:rsidR="0049511D">
        <w:rPr>
          <w:rFonts w:cs="Arial"/>
          <w:bCs/>
          <w:noProof w:val="0"/>
          <w:sz w:val="24"/>
          <w:szCs w:val="24"/>
          <w:lang w:val="de-DE"/>
        </w:rPr>
        <w:t>96</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90</w:t>
      </w:r>
      <w:r w:rsidR="001060DC">
        <w:rPr>
          <w:rFonts w:eastAsia="Malgun Gothic"/>
          <w:noProof w:val="0"/>
          <w:sz w:val="24"/>
          <w:szCs w:val="24"/>
          <w:lang w:val="de-DE" w:eastAsia="ko-KR"/>
        </w:rPr>
        <w:t>2296</w:t>
      </w:r>
      <w:bookmarkStart w:id="3" w:name="_GoBack"/>
      <w:bookmarkEnd w:id="3"/>
    </w:p>
    <w:bookmarkEnd w:id="0"/>
    <w:bookmarkEnd w:id="1"/>
    <w:p w:rsidR="002E7C85" w:rsidRPr="0090404B" w:rsidRDefault="0049511D" w:rsidP="00F76ECF">
      <w:pPr>
        <w:pStyle w:val="Header"/>
        <w:spacing w:after="240"/>
        <w:rPr>
          <w:noProof w:val="0"/>
          <w:sz w:val="24"/>
          <w:szCs w:val="24"/>
          <w:lang w:val="en-US"/>
        </w:rPr>
      </w:pPr>
      <w:r>
        <w:rPr>
          <w:rFonts w:cs="Arial"/>
          <w:bCs/>
          <w:sz w:val="24"/>
          <w:szCs w:val="24"/>
          <w:lang w:eastAsia="ja-JP"/>
        </w:rPr>
        <w:t>Athens</w:t>
      </w:r>
      <w:r>
        <w:rPr>
          <w:rFonts w:cs="Arial"/>
          <w:bCs/>
          <w:sz w:val="24"/>
          <w:szCs w:val="24"/>
        </w:rPr>
        <w:t>, Greece, Febr</w:t>
      </w:r>
      <w:r w:rsidR="00F76ECF">
        <w:rPr>
          <w:rFonts w:cs="Arial"/>
          <w:bCs/>
          <w:sz w:val="24"/>
          <w:szCs w:val="24"/>
        </w:rPr>
        <w:t>uary 2</w:t>
      </w:r>
      <w:r>
        <w:rPr>
          <w:rFonts w:cs="Arial"/>
          <w:bCs/>
          <w:sz w:val="24"/>
          <w:szCs w:val="24"/>
        </w:rPr>
        <w:t>5</w:t>
      </w:r>
      <w:r>
        <w:rPr>
          <w:rFonts w:ascii="Arial Unicode MS" w:eastAsia="Arial Unicode MS" w:hAnsi="Arial Unicode MS" w:cs="Arial Unicode MS"/>
          <w:bCs/>
          <w:sz w:val="24"/>
          <w:szCs w:val="24"/>
          <w:vertAlign w:val="superscript"/>
          <w:lang w:eastAsia="ko-KR"/>
        </w:rPr>
        <w:t>th</w:t>
      </w:r>
      <w:r w:rsidR="00F76ECF">
        <w:rPr>
          <w:rFonts w:ascii="Arial Unicode MS" w:eastAsia="Arial Unicode MS" w:hAnsi="Arial Unicode MS" w:cs="Arial Unicode MS"/>
          <w:bCs/>
          <w:sz w:val="24"/>
          <w:szCs w:val="24"/>
          <w:lang w:eastAsia="ko-KR"/>
        </w:rPr>
        <w:t xml:space="preserve"> </w:t>
      </w:r>
      <w:r w:rsidR="00F76ECF">
        <w:rPr>
          <w:rFonts w:cs="Arial"/>
          <w:bCs/>
          <w:sz w:val="24"/>
          <w:szCs w:val="24"/>
        </w:rPr>
        <w:t xml:space="preserve">– </w:t>
      </w:r>
      <w:r>
        <w:rPr>
          <w:rFonts w:cs="Arial"/>
          <w:bCs/>
          <w:sz w:val="24"/>
          <w:szCs w:val="24"/>
        </w:rPr>
        <w:t>March 1</w:t>
      </w:r>
      <w:r>
        <w:rPr>
          <w:rFonts w:cs="Arial"/>
          <w:bCs/>
          <w:sz w:val="24"/>
          <w:szCs w:val="24"/>
          <w:vertAlign w:val="superscript"/>
        </w:rPr>
        <w:t>st</w:t>
      </w:r>
      <w:r w:rsidR="00F76ECF">
        <w:rPr>
          <w:rFonts w:cs="Arial"/>
          <w:bCs/>
          <w:sz w:val="24"/>
          <w:szCs w:val="24"/>
        </w:rPr>
        <w:t>, 2019</w:t>
      </w:r>
    </w:p>
    <w:p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4" w:name="Source"/>
      <w:bookmarkEnd w:id="4"/>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AC597B">
        <w:rPr>
          <w:rFonts w:ascii="Arial" w:eastAsia="Malgun Gothic" w:hAnsi="Arial"/>
          <w:sz w:val="24"/>
          <w:szCs w:val="24"/>
          <w:lang w:eastAsia="ko-KR"/>
        </w:rPr>
        <w:t>2.6.1</w:t>
      </w:r>
      <w:r w:rsidR="00550763">
        <w:rPr>
          <w:rFonts w:ascii="Arial" w:eastAsia="Malgun Gothic" w:hAnsi="Arial"/>
          <w:sz w:val="24"/>
          <w:szCs w:val="24"/>
          <w:lang w:eastAsia="ko-KR"/>
        </w:rPr>
        <w:t>.1</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F76ECF">
        <w:rPr>
          <w:rFonts w:ascii="Arial" w:eastAsia="SimSun" w:hAnsi="Arial" w:cs="Arial"/>
          <w:sz w:val="24"/>
          <w:szCs w:val="24"/>
          <w:lang w:eastAsia="zh-CN"/>
        </w:rPr>
        <w:t>DL Control</w:t>
      </w:r>
      <w:r w:rsidR="00F76ECF">
        <w:rPr>
          <w:rFonts w:ascii="Arial" w:eastAsia="SimSun" w:hAnsi="Arial" w:cs="Arial" w:hint="eastAsia"/>
          <w:sz w:val="24"/>
          <w:szCs w:val="24"/>
          <w:lang w:eastAsia="zh-CN"/>
        </w:rPr>
        <w:t xml:space="preserve"> </w:t>
      </w:r>
      <w:r w:rsidR="00F76ECF">
        <w:rPr>
          <w:rFonts w:ascii="Arial" w:eastAsia="SimSun" w:hAnsi="Arial" w:cs="Arial"/>
          <w:sz w:val="24"/>
          <w:szCs w:val="24"/>
          <w:lang w:eastAsia="zh-CN"/>
        </w:rPr>
        <w:t>E</w:t>
      </w:r>
      <w:r w:rsidR="00CE086A">
        <w:rPr>
          <w:rFonts w:ascii="Arial" w:eastAsia="SimSun" w:hAnsi="Arial" w:cs="Arial" w:hint="eastAsia"/>
          <w:sz w:val="24"/>
          <w:szCs w:val="24"/>
          <w:lang w:eastAsia="zh-CN"/>
        </w:rPr>
        <w:t>nhancement</w:t>
      </w:r>
      <w:r w:rsidR="00ED4A64">
        <w:rPr>
          <w:rFonts w:ascii="Arial" w:eastAsia="SimSun" w:hAnsi="Arial" w:cs="Arial"/>
          <w:sz w:val="24"/>
          <w:szCs w:val="24"/>
          <w:lang w:eastAsia="zh-CN"/>
        </w:rPr>
        <w:t>s</w:t>
      </w:r>
      <w:r w:rsidR="007B5EA5">
        <w:rPr>
          <w:rFonts w:ascii="Arial" w:hAnsi="Arial" w:cs="Arial"/>
          <w:sz w:val="24"/>
          <w:szCs w:val="24"/>
        </w:rPr>
        <w:t xml:space="preserve"> for URLLC</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5" w:name="DocumentFor"/>
      <w:bookmarkEnd w:id="5"/>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6A074A" w:rsidRDefault="00034300" w:rsidP="005D33FA">
      <w:pPr>
        <w:pStyle w:val="Heading1"/>
        <w:spacing w:before="360" w:after="60"/>
        <w:rPr>
          <w:lang w:val="en-US" w:eastAsia="ko-KR"/>
        </w:rPr>
      </w:pPr>
      <w:r w:rsidRPr="006A074A">
        <w:rPr>
          <w:lang w:val="en-US" w:eastAsia="ko-KR"/>
        </w:rPr>
        <w:t>Introduction</w:t>
      </w:r>
    </w:p>
    <w:p w:rsidR="00467AA8" w:rsidRPr="00C001E2" w:rsidRDefault="00467AA8" w:rsidP="00467AA8">
      <w:pPr>
        <w:spacing w:after="0"/>
        <w:jc w:val="both"/>
      </w:pPr>
      <w:r>
        <w:rPr>
          <w:bCs/>
        </w:rPr>
        <w:t xml:space="preserve">In RAN1 NRAH#1901, it was concluded that </w:t>
      </w:r>
      <w:r w:rsidRPr="00C001E2">
        <w:rPr>
          <w:rFonts w:hint="eastAsia"/>
        </w:rPr>
        <w:t>P</w:t>
      </w:r>
      <w:r w:rsidRPr="00C001E2">
        <w:t xml:space="preserve">DCCH repetition is not </w:t>
      </w:r>
      <w:r>
        <w:t>considered further in the study</w:t>
      </w:r>
      <w:r w:rsidRPr="00C001E2">
        <w:t xml:space="preserve"> item</w:t>
      </w:r>
      <w:r>
        <w:t xml:space="preserve"> for NR URLLC. Further, the following were agreed for the DCI format size.</w:t>
      </w:r>
    </w:p>
    <w:p w:rsidR="00467AA8" w:rsidRDefault="00467AA8" w:rsidP="00467AA8">
      <w:pPr>
        <w:rPr>
          <w:highlight w:val="green"/>
        </w:rPr>
      </w:pPr>
    </w:p>
    <w:p w:rsidR="00467AA8" w:rsidRPr="00467AA8" w:rsidRDefault="00467AA8" w:rsidP="00467AA8">
      <w:pPr>
        <w:spacing w:after="0"/>
      </w:pPr>
      <w:r w:rsidRPr="003D08B9">
        <w:rPr>
          <w:highlight w:val="green"/>
        </w:rPr>
        <w:t>Agreements</w:t>
      </w:r>
      <w:r>
        <w:t>:</w:t>
      </w:r>
    </w:p>
    <w:p w:rsidR="00467AA8" w:rsidRPr="00301259" w:rsidRDefault="00467AA8" w:rsidP="00467AA8">
      <w:pPr>
        <w:widowControl w:val="0"/>
        <w:spacing w:after="0"/>
        <w:rPr>
          <w:b/>
          <w:kern w:val="2"/>
          <w:lang w:eastAsia="zh-CN"/>
        </w:rPr>
      </w:pPr>
      <w:r w:rsidRPr="00301259">
        <w:rPr>
          <w:kern w:val="2"/>
          <w:lang w:eastAsia="zh-CN"/>
        </w:rPr>
        <w:t xml:space="preserve">For the DCI format scheduling Rel-16 NR URLLC, </w:t>
      </w:r>
    </w:p>
    <w:p w:rsidR="00467AA8" w:rsidRPr="00301259" w:rsidRDefault="00467AA8" w:rsidP="00467AA8">
      <w:pPr>
        <w:pStyle w:val="ListParagraph"/>
        <w:numPr>
          <w:ilvl w:val="0"/>
          <w:numId w:val="45"/>
        </w:numPr>
        <w:autoSpaceDE w:val="0"/>
        <w:autoSpaceDN w:val="0"/>
        <w:adjustRightInd w:val="0"/>
        <w:snapToGrid w:val="0"/>
        <w:spacing w:after="0"/>
        <w:jc w:val="both"/>
        <w:rPr>
          <w:kern w:val="2"/>
          <w:lang w:eastAsia="zh-CN"/>
        </w:rPr>
      </w:pPr>
      <w:r w:rsidRPr="00301259">
        <w:rPr>
          <w:kern w:val="2"/>
          <w:lang w:eastAsia="zh-CN"/>
        </w:rPr>
        <w:t xml:space="preserve">Support potential reduction of the number of bits for at least one of the following fields compared to Rel-15 DCI </w:t>
      </w:r>
    </w:p>
    <w:p w:rsidR="00467AA8" w:rsidRPr="00301259" w:rsidRDefault="00467AA8" w:rsidP="00467AA8">
      <w:pPr>
        <w:pStyle w:val="ListParagraph"/>
        <w:numPr>
          <w:ilvl w:val="1"/>
          <w:numId w:val="45"/>
        </w:numPr>
        <w:autoSpaceDE w:val="0"/>
        <w:autoSpaceDN w:val="0"/>
        <w:adjustRightInd w:val="0"/>
        <w:snapToGrid w:val="0"/>
        <w:spacing w:after="0"/>
        <w:jc w:val="both"/>
        <w:rPr>
          <w:color w:val="000000"/>
          <w:kern w:val="2"/>
          <w:lang w:eastAsia="zh-CN"/>
        </w:rPr>
      </w:pPr>
      <w:r w:rsidRPr="00301259">
        <w:rPr>
          <w:color w:val="000000"/>
          <w:kern w:val="2"/>
          <w:lang w:eastAsia="zh-CN"/>
        </w:rPr>
        <w:t>Frequency domain resource assignment</w:t>
      </w:r>
    </w:p>
    <w:p w:rsidR="00467AA8" w:rsidRPr="00301259" w:rsidRDefault="00467AA8" w:rsidP="00467AA8">
      <w:pPr>
        <w:pStyle w:val="ListParagraph"/>
        <w:numPr>
          <w:ilvl w:val="1"/>
          <w:numId w:val="45"/>
        </w:numPr>
        <w:autoSpaceDE w:val="0"/>
        <w:autoSpaceDN w:val="0"/>
        <w:adjustRightInd w:val="0"/>
        <w:snapToGrid w:val="0"/>
        <w:spacing w:after="0"/>
        <w:jc w:val="both"/>
        <w:rPr>
          <w:color w:val="000000"/>
          <w:kern w:val="2"/>
          <w:lang w:eastAsia="zh-CN"/>
        </w:rPr>
      </w:pPr>
      <w:r w:rsidRPr="00301259">
        <w:rPr>
          <w:color w:val="000000"/>
          <w:kern w:val="2"/>
          <w:lang w:eastAsia="zh-CN"/>
        </w:rPr>
        <w:t>Time domain resource assignment</w:t>
      </w:r>
    </w:p>
    <w:p w:rsidR="00467AA8" w:rsidRPr="00301259" w:rsidRDefault="00467AA8" w:rsidP="00467AA8">
      <w:pPr>
        <w:pStyle w:val="ListParagraph"/>
        <w:numPr>
          <w:ilvl w:val="1"/>
          <w:numId w:val="45"/>
        </w:numPr>
        <w:autoSpaceDE w:val="0"/>
        <w:autoSpaceDN w:val="0"/>
        <w:adjustRightInd w:val="0"/>
        <w:snapToGrid w:val="0"/>
        <w:spacing w:after="0"/>
        <w:jc w:val="both"/>
        <w:rPr>
          <w:color w:val="000000"/>
          <w:kern w:val="2"/>
          <w:lang w:eastAsia="zh-CN"/>
        </w:rPr>
      </w:pPr>
      <w:r w:rsidRPr="00301259">
        <w:rPr>
          <w:color w:val="000000"/>
          <w:kern w:val="2"/>
          <w:lang w:eastAsia="zh-CN"/>
        </w:rPr>
        <w:t>Modulation and coding scheme</w:t>
      </w:r>
    </w:p>
    <w:p w:rsidR="00467AA8" w:rsidRPr="00301259" w:rsidRDefault="00467AA8" w:rsidP="00467AA8">
      <w:pPr>
        <w:pStyle w:val="ListParagraph"/>
        <w:numPr>
          <w:ilvl w:val="1"/>
          <w:numId w:val="45"/>
        </w:numPr>
        <w:autoSpaceDE w:val="0"/>
        <w:autoSpaceDN w:val="0"/>
        <w:adjustRightInd w:val="0"/>
        <w:snapToGrid w:val="0"/>
        <w:spacing w:after="0"/>
        <w:jc w:val="both"/>
        <w:rPr>
          <w:color w:val="000000"/>
          <w:kern w:val="2"/>
          <w:lang w:eastAsia="zh-CN"/>
        </w:rPr>
      </w:pPr>
      <w:r w:rsidRPr="00301259">
        <w:rPr>
          <w:color w:val="000000"/>
          <w:kern w:val="2"/>
          <w:lang w:eastAsia="zh-CN"/>
        </w:rPr>
        <w:t>HARQ process number</w:t>
      </w:r>
    </w:p>
    <w:p w:rsidR="00467AA8" w:rsidRPr="00301259" w:rsidRDefault="00467AA8" w:rsidP="00467AA8">
      <w:pPr>
        <w:pStyle w:val="ListParagraph"/>
        <w:numPr>
          <w:ilvl w:val="1"/>
          <w:numId w:val="45"/>
        </w:numPr>
        <w:autoSpaceDE w:val="0"/>
        <w:autoSpaceDN w:val="0"/>
        <w:adjustRightInd w:val="0"/>
        <w:snapToGrid w:val="0"/>
        <w:spacing w:after="0"/>
        <w:jc w:val="both"/>
        <w:rPr>
          <w:color w:val="000000"/>
          <w:kern w:val="2"/>
          <w:lang w:eastAsia="zh-CN"/>
        </w:rPr>
      </w:pPr>
      <w:r w:rsidRPr="00301259">
        <w:rPr>
          <w:color w:val="000000"/>
          <w:kern w:val="2"/>
          <w:lang w:eastAsia="zh-CN"/>
        </w:rPr>
        <w:t xml:space="preserve">Redundancy version </w:t>
      </w:r>
    </w:p>
    <w:p w:rsidR="00467AA8" w:rsidRPr="00301259" w:rsidRDefault="00467AA8" w:rsidP="00467AA8">
      <w:pPr>
        <w:pStyle w:val="ListParagraph"/>
        <w:numPr>
          <w:ilvl w:val="1"/>
          <w:numId w:val="45"/>
        </w:numPr>
        <w:autoSpaceDE w:val="0"/>
        <w:autoSpaceDN w:val="0"/>
        <w:adjustRightInd w:val="0"/>
        <w:snapToGrid w:val="0"/>
        <w:spacing w:after="0"/>
        <w:jc w:val="both"/>
        <w:rPr>
          <w:color w:val="000000"/>
          <w:kern w:val="2"/>
          <w:lang w:eastAsia="zh-CN"/>
        </w:rPr>
      </w:pPr>
      <w:r w:rsidRPr="00301259">
        <w:rPr>
          <w:rFonts w:hint="eastAsia"/>
          <w:color w:val="000000"/>
          <w:kern w:val="2"/>
          <w:lang w:eastAsia="zh-CN"/>
        </w:rPr>
        <w:t>PUCCH resource indicator</w:t>
      </w:r>
    </w:p>
    <w:p w:rsidR="00467AA8" w:rsidRPr="00301259" w:rsidRDefault="00467AA8" w:rsidP="00467AA8">
      <w:pPr>
        <w:pStyle w:val="ListParagraph"/>
        <w:numPr>
          <w:ilvl w:val="1"/>
          <w:numId w:val="45"/>
        </w:numPr>
        <w:autoSpaceDE w:val="0"/>
        <w:autoSpaceDN w:val="0"/>
        <w:adjustRightInd w:val="0"/>
        <w:snapToGrid w:val="0"/>
        <w:spacing w:after="0"/>
        <w:jc w:val="both"/>
        <w:rPr>
          <w:color w:val="000000"/>
          <w:kern w:val="2"/>
          <w:lang w:eastAsia="zh-CN"/>
        </w:rPr>
      </w:pPr>
      <w:r w:rsidRPr="00301259">
        <w:rPr>
          <w:color w:val="000000"/>
          <w:kern w:val="2"/>
          <w:lang w:eastAsia="zh-CN"/>
        </w:rPr>
        <w:t>PDSCH-to-HARQ_feedback timing indicator</w:t>
      </w:r>
    </w:p>
    <w:p w:rsidR="00467AA8" w:rsidRPr="00301259" w:rsidRDefault="00467AA8" w:rsidP="00467AA8">
      <w:pPr>
        <w:pStyle w:val="ListParagraph"/>
        <w:numPr>
          <w:ilvl w:val="1"/>
          <w:numId w:val="45"/>
        </w:numPr>
        <w:autoSpaceDE w:val="0"/>
        <w:autoSpaceDN w:val="0"/>
        <w:adjustRightInd w:val="0"/>
        <w:snapToGrid w:val="0"/>
        <w:spacing w:after="0"/>
        <w:jc w:val="both"/>
        <w:rPr>
          <w:color w:val="000000"/>
          <w:kern w:val="2"/>
          <w:lang w:eastAsia="zh-CN"/>
        </w:rPr>
      </w:pPr>
      <w:r w:rsidRPr="00301259">
        <w:rPr>
          <w:color w:val="000000"/>
          <w:kern w:val="2"/>
          <w:lang w:eastAsia="zh-CN"/>
        </w:rPr>
        <w:t>Downlink assignment index</w:t>
      </w:r>
    </w:p>
    <w:p w:rsidR="00467AA8" w:rsidRPr="00301259" w:rsidRDefault="00467AA8" w:rsidP="00467AA8">
      <w:pPr>
        <w:pStyle w:val="ListParagraph"/>
        <w:numPr>
          <w:ilvl w:val="1"/>
          <w:numId w:val="45"/>
        </w:numPr>
        <w:autoSpaceDE w:val="0"/>
        <w:autoSpaceDN w:val="0"/>
        <w:adjustRightInd w:val="0"/>
        <w:snapToGrid w:val="0"/>
        <w:spacing w:after="0"/>
        <w:jc w:val="both"/>
        <w:rPr>
          <w:color w:val="000000"/>
          <w:kern w:val="2"/>
          <w:lang w:eastAsia="zh-CN"/>
        </w:rPr>
      </w:pPr>
      <w:r w:rsidRPr="00301259">
        <w:rPr>
          <w:rFonts w:hint="eastAsia"/>
          <w:color w:val="000000"/>
          <w:kern w:val="2"/>
          <w:lang w:eastAsia="zh-CN"/>
        </w:rPr>
        <w:t>N</w:t>
      </w:r>
      <w:r w:rsidRPr="00301259">
        <w:rPr>
          <w:color w:val="000000"/>
          <w:kern w:val="2"/>
          <w:lang w:eastAsia="zh-CN"/>
        </w:rPr>
        <w:t xml:space="preserve">ote: Reduction of other fields are not precluded </w:t>
      </w:r>
    </w:p>
    <w:p w:rsidR="00467AA8" w:rsidRPr="00301259" w:rsidRDefault="00467AA8" w:rsidP="00467AA8">
      <w:pPr>
        <w:pStyle w:val="ListParagraph"/>
        <w:numPr>
          <w:ilvl w:val="0"/>
          <w:numId w:val="45"/>
        </w:numPr>
        <w:autoSpaceDE w:val="0"/>
        <w:autoSpaceDN w:val="0"/>
        <w:adjustRightInd w:val="0"/>
        <w:snapToGrid w:val="0"/>
        <w:spacing w:after="0"/>
        <w:jc w:val="both"/>
        <w:rPr>
          <w:kern w:val="2"/>
          <w:lang w:eastAsia="zh-CN"/>
        </w:rPr>
      </w:pPr>
      <w:r w:rsidRPr="00301259">
        <w:rPr>
          <w:kern w:val="2"/>
          <w:lang w:eastAsia="zh-CN"/>
        </w:rPr>
        <w:t xml:space="preserve">Down-select one of the following options for the DCI format size </w:t>
      </w:r>
      <w:r>
        <w:rPr>
          <w:kern w:val="2"/>
          <w:lang w:eastAsia="zh-CN"/>
        </w:rPr>
        <w:t>– targeting down-selection in RAN1#96 (not to be captured in the TR for now)</w:t>
      </w:r>
    </w:p>
    <w:p w:rsidR="00467AA8" w:rsidRPr="00301259" w:rsidRDefault="00467AA8" w:rsidP="00467AA8">
      <w:pPr>
        <w:pStyle w:val="ListParagraph"/>
        <w:numPr>
          <w:ilvl w:val="1"/>
          <w:numId w:val="45"/>
        </w:numPr>
        <w:autoSpaceDE w:val="0"/>
        <w:autoSpaceDN w:val="0"/>
        <w:adjustRightInd w:val="0"/>
        <w:snapToGrid w:val="0"/>
        <w:spacing w:after="0"/>
        <w:jc w:val="both"/>
        <w:rPr>
          <w:kern w:val="2"/>
          <w:lang w:eastAsia="zh-CN"/>
        </w:rPr>
      </w:pPr>
      <w:r w:rsidRPr="00301259">
        <w:rPr>
          <w:rFonts w:hint="eastAsia"/>
          <w:b/>
          <w:kern w:val="2"/>
          <w:lang w:eastAsia="zh-CN"/>
        </w:rPr>
        <w:t>O</w:t>
      </w:r>
      <w:r w:rsidRPr="00301259">
        <w:rPr>
          <w:b/>
          <w:kern w:val="2"/>
          <w:lang w:eastAsia="zh-CN"/>
        </w:rPr>
        <w:t>ption 1</w:t>
      </w:r>
      <w:r w:rsidRPr="00301259">
        <w:rPr>
          <w:kern w:val="2"/>
          <w:lang w:eastAsia="zh-CN"/>
        </w:rPr>
        <w:t>: Fixed DCI size targeting a reduction of 10~16 bits reduction compared to the DCI format size of Rel-15 fallback DCI</w:t>
      </w:r>
    </w:p>
    <w:p w:rsidR="00467AA8" w:rsidRPr="00301259" w:rsidRDefault="00467AA8" w:rsidP="00467AA8">
      <w:pPr>
        <w:pStyle w:val="ListParagraph"/>
        <w:numPr>
          <w:ilvl w:val="1"/>
          <w:numId w:val="45"/>
        </w:numPr>
        <w:autoSpaceDE w:val="0"/>
        <w:autoSpaceDN w:val="0"/>
        <w:adjustRightInd w:val="0"/>
        <w:snapToGrid w:val="0"/>
        <w:spacing w:after="0"/>
        <w:jc w:val="both"/>
        <w:rPr>
          <w:kern w:val="2"/>
          <w:lang w:eastAsia="zh-CN"/>
        </w:rPr>
      </w:pPr>
      <w:r w:rsidRPr="00301259">
        <w:rPr>
          <w:rFonts w:hint="eastAsia"/>
          <w:b/>
          <w:kern w:val="2"/>
          <w:lang w:eastAsia="zh-CN"/>
        </w:rPr>
        <w:t>O</w:t>
      </w:r>
      <w:r w:rsidRPr="00301259">
        <w:rPr>
          <w:b/>
          <w:kern w:val="2"/>
          <w:lang w:eastAsia="zh-CN"/>
        </w:rPr>
        <w:t>ption 2</w:t>
      </w:r>
      <w:r w:rsidRPr="00301259">
        <w:rPr>
          <w:kern w:val="2"/>
          <w:lang w:eastAsia="zh-CN"/>
        </w:rPr>
        <w:t>: aligned with Rel-15 fallback DCI</w:t>
      </w:r>
    </w:p>
    <w:p w:rsidR="00467AA8" w:rsidRPr="00301259" w:rsidRDefault="00467AA8" w:rsidP="00467AA8">
      <w:pPr>
        <w:pStyle w:val="ListParagraph"/>
        <w:numPr>
          <w:ilvl w:val="1"/>
          <w:numId w:val="45"/>
        </w:numPr>
        <w:autoSpaceDE w:val="0"/>
        <w:autoSpaceDN w:val="0"/>
        <w:adjustRightInd w:val="0"/>
        <w:snapToGrid w:val="0"/>
        <w:spacing w:after="0"/>
        <w:jc w:val="both"/>
        <w:rPr>
          <w:kern w:val="2"/>
          <w:lang w:eastAsia="zh-CN"/>
        </w:rPr>
      </w:pPr>
      <w:r w:rsidRPr="00301259">
        <w:rPr>
          <w:rFonts w:hint="eastAsia"/>
          <w:b/>
          <w:kern w:val="2"/>
          <w:lang w:eastAsia="zh-CN"/>
        </w:rPr>
        <w:t>O</w:t>
      </w:r>
      <w:r w:rsidRPr="00301259">
        <w:rPr>
          <w:b/>
          <w:kern w:val="2"/>
          <w:lang w:eastAsia="zh-CN"/>
        </w:rPr>
        <w:t>ption 3</w:t>
      </w:r>
      <w:r w:rsidRPr="00301259">
        <w:rPr>
          <w:kern w:val="2"/>
          <w:lang w:eastAsia="zh-CN"/>
        </w:rPr>
        <w:t xml:space="preserve">: configurable DCI size with the limitation as below  </w:t>
      </w:r>
    </w:p>
    <w:p w:rsidR="00467AA8" w:rsidRPr="00301259" w:rsidRDefault="00467AA8" w:rsidP="00467AA8">
      <w:pPr>
        <w:pStyle w:val="ListParagraph"/>
        <w:numPr>
          <w:ilvl w:val="2"/>
          <w:numId w:val="45"/>
        </w:numPr>
        <w:autoSpaceDE w:val="0"/>
        <w:autoSpaceDN w:val="0"/>
        <w:adjustRightInd w:val="0"/>
        <w:snapToGrid w:val="0"/>
        <w:spacing w:after="0"/>
        <w:jc w:val="both"/>
        <w:rPr>
          <w:kern w:val="2"/>
          <w:lang w:eastAsia="zh-CN"/>
        </w:rPr>
      </w:pPr>
      <w:r w:rsidRPr="00301259">
        <w:rPr>
          <w:kern w:val="2"/>
          <w:lang w:eastAsia="zh-CN"/>
        </w:rPr>
        <w:t>Minimum DCI s</w:t>
      </w:r>
      <w:r w:rsidRPr="00301259">
        <w:rPr>
          <w:rFonts w:hint="eastAsia"/>
          <w:kern w:val="2"/>
          <w:lang w:eastAsia="zh-CN"/>
        </w:rPr>
        <w:t>ize should</w:t>
      </w:r>
      <w:r w:rsidRPr="00301259">
        <w:rPr>
          <w:kern w:val="2"/>
          <w:lang w:eastAsia="zh-CN"/>
        </w:rPr>
        <w:t xml:space="preserve"> target</w:t>
      </w:r>
      <w:r w:rsidRPr="00301259">
        <w:rPr>
          <w:rFonts w:hint="eastAsia"/>
          <w:kern w:val="2"/>
          <w:lang w:eastAsia="zh-CN"/>
        </w:rPr>
        <w:t xml:space="preserve"> </w:t>
      </w:r>
      <w:r w:rsidRPr="00301259">
        <w:rPr>
          <w:kern w:val="2"/>
          <w:lang w:eastAsia="zh-CN"/>
        </w:rPr>
        <w:t>10~16 bits reduction compared to the DCI format size of Rel-15 fallback DCI</w:t>
      </w:r>
    </w:p>
    <w:p w:rsidR="00467AA8" w:rsidRPr="00301259" w:rsidRDefault="00467AA8" w:rsidP="00467AA8">
      <w:pPr>
        <w:pStyle w:val="ListParagraph"/>
        <w:numPr>
          <w:ilvl w:val="2"/>
          <w:numId w:val="45"/>
        </w:numPr>
        <w:autoSpaceDE w:val="0"/>
        <w:autoSpaceDN w:val="0"/>
        <w:adjustRightInd w:val="0"/>
        <w:snapToGrid w:val="0"/>
        <w:spacing w:after="0"/>
        <w:jc w:val="both"/>
        <w:rPr>
          <w:kern w:val="2"/>
          <w:lang w:eastAsia="zh-CN"/>
        </w:rPr>
      </w:pPr>
      <w:r w:rsidRPr="00301259">
        <w:rPr>
          <w:kern w:val="2"/>
          <w:lang w:eastAsia="zh-CN"/>
        </w:rPr>
        <w:t>Maximum size should be equal to the DCI format size of Rel-15 fallback DCI</w:t>
      </w:r>
    </w:p>
    <w:p w:rsidR="00467AA8" w:rsidRPr="00301259" w:rsidRDefault="00467AA8" w:rsidP="00467AA8">
      <w:pPr>
        <w:pStyle w:val="ListParagraph"/>
        <w:numPr>
          <w:ilvl w:val="1"/>
          <w:numId w:val="45"/>
        </w:numPr>
        <w:autoSpaceDE w:val="0"/>
        <w:autoSpaceDN w:val="0"/>
        <w:adjustRightInd w:val="0"/>
        <w:snapToGrid w:val="0"/>
        <w:spacing w:after="0"/>
        <w:jc w:val="both"/>
        <w:rPr>
          <w:kern w:val="2"/>
          <w:lang w:eastAsia="zh-CN"/>
        </w:rPr>
      </w:pPr>
      <w:r w:rsidRPr="00301259">
        <w:rPr>
          <w:rFonts w:hint="eastAsia"/>
          <w:b/>
          <w:kern w:val="2"/>
          <w:lang w:eastAsia="zh-CN"/>
        </w:rPr>
        <w:t>O</w:t>
      </w:r>
      <w:r w:rsidRPr="00301259">
        <w:rPr>
          <w:b/>
          <w:kern w:val="2"/>
          <w:lang w:eastAsia="zh-CN"/>
        </w:rPr>
        <w:t>ption 4</w:t>
      </w:r>
      <w:r w:rsidRPr="00301259">
        <w:rPr>
          <w:kern w:val="2"/>
          <w:lang w:eastAsia="zh-CN"/>
        </w:rPr>
        <w:t>: DCI with configurable sizes for some fields, while</w:t>
      </w:r>
    </w:p>
    <w:p w:rsidR="00467AA8" w:rsidRPr="00301259" w:rsidRDefault="00467AA8" w:rsidP="00467AA8">
      <w:pPr>
        <w:pStyle w:val="ListParagraph"/>
        <w:numPr>
          <w:ilvl w:val="2"/>
          <w:numId w:val="45"/>
        </w:numPr>
        <w:autoSpaceDE w:val="0"/>
        <w:autoSpaceDN w:val="0"/>
        <w:adjustRightInd w:val="0"/>
        <w:snapToGrid w:val="0"/>
        <w:spacing w:after="0"/>
        <w:jc w:val="both"/>
        <w:rPr>
          <w:kern w:val="2"/>
          <w:lang w:eastAsia="zh-CN"/>
        </w:rPr>
      </w:pPr>
      <w:r w:rsidRPr="00301259">
        <w:rPr>
          <w:kern w:val="2"/>
          <w:lang w:eastAsia="zh-CN"/>
        </w:rPr>
        <w:t>The maximum DCI size can be larger than Rel-15 fallback DCI</w:t>
      </w:r>
    </w:p>
    <w:p w:rsidR="00467AA8" w:rsidRPr="00301259" w:rsidRDefault="00467AA8" w:rsidP="00467AA8">
      <w:pPr>
        <w:pStyle w:val="ListParagraph"/>
        <w:numPr>
          <w:ilvl w:val="2"/>
          <w:numId w:val="45"/>
        </w:numPr>
        <w:autoSpaceDE w:val="0"/>
        <w:autoSpaceDN w:val="0"/>
        <w:adjustRightInd w:val="0"/>
        <w:snapToGrid w:val="0"/>
        <w:spacing w:after="0"/>
        <w:jc w:val="both"/>
        <w:rPr>
          <w:kern w:val="2"/>
          <w:lang w:eastAsia="zh-CN"/>
        </w:rPr>
      </w:pPr>
      <w:r w:rsidRPr="00301259">
        <w:rPr>
          <w:kern w:val="2"/>
          <w:lang w:eastAsia="zh-CN"/>
        </w:rPr>
        <w:t>The minimum DCI size target a reduction of 10~16 bits less than the DCI format size of Rel-15 fallback DCI</w:t>
      </w:r>
    </w:p>
    <w:p w:rsidR="00467AA8" w:rsidRDefault="00467AA8" w:rsidP="00467AA8">
      <w:pPr>
        <w:pStyle w:val="ListParagraph"/>
        <w:numPr>
          <w:ilvl w:val="2"/>
          <w:numId w:val="45"/>
        </w:numPr>
        <w:autoSpaceDE w:val="0"/>
        <w:autoSpaceDN w:val="0"/>
        <w:adjustRightInd w:val="0"/>
        <w:snapToGrid w:val="0"/>
        <w:spacing w:after="0"/>
        <w:jc w:val="both"/>
        <w:rPr>
          <w:kern w:val="2"/>
          <w:lang w:eastAsia="zh-CN"/>
        </w:rPr>
      </w:pPr>
      <w:r w:rsidRPr="00301259">
        <w:rPr>
          <w:kern w:val="2"/>
          <w:lang w:eastAsia="zh-CN"/>
        </w:rPr>
        <w:t>Provide the possibility to align with the size of the Rel-15 fallback DCI (including possible zero padding if any)</w:t>
      </w:r>
    </w:p>
    <w:p w:rsidR="00467AA8" w:rsidRPr="00301259" w:rsidRDefault="00467AA8" w:rsidP="00467AA8">
      <w:pPr>
        <w:pStyle w:val="ListParagraph"/>
        <w:numPr>
          <w:ilvl w:val="1"/>
          <w:numId w:val="45"/>
        </w:numPr>
        <w:autoSpaceDE w:val="0"/>
        <w:autoSpaceDN w:val="0"/>
        <w:adjustRightInd w:val="0"/>
        <w:snapToGrid w:val="0"/>
        <w:spacing w:after="0"/>
        <w:jc w:val="both"/>
        <w:rPr>
          <w:kern w:val="2"/>
          <w:lang w:eastAsia="zh-CN"/>
        </w:rPr>
      </w:pPr>
      <w:r>
        <w:rPr>
          <w:kern w:val="2"/>
          <w:lang w:eastAsia="zh-CN"/>
        </w:rPr>
        <w:t>Option 5: no introduction of new DCI format due to this SI</w:t>
      </w:r>
    </w:p>
    <w:p w:rsidR="00467AA8" w:rsidRDefault="00467AA8" w:rsidP="005E01B7">
      <w:pPr>
        <w:spacing w:after="0"/>
        <w:ind w:right="3"/>
        <w:jc w:val="both"/>
        <w:rPr>
          <w:bCs/>
        </w:rPr>
      </w:pPr>
    </w:p>
    <w:p w:rsidR="00477008" w:rsidRDefault="00467AA8" w:rsidP="005E01B7">
      <w:pPr>
        <w:spacing w:after="0"/>
        <w:ind w:right="3"/>
        <w:jc w:val="both"/>
        <w:rPr>
          <w:rFonts w:eastAsia="SimSun"/>
          <w:bCs/>
          <w:lang w:eastAsia="zh-CN"/>
        </w:rPr>
      </w:pPr>
      <w:r>
        <w:rPr>
          <w:bCs/>
        </w:rPr>
        <w:t xml:space="preserve">Several other open issues remain for DL control enhancements </w:t>
      </w:r>
      <w:r w:rsidR="00C01EF7">
        <w:rPr>
          <w:bCs/>
        </w:rPr>
        <w:t xml:space="preserve">including the UE capability for PDCCH monitoring. </w:t>
      </w:r>
      <w:r w:rsidR="003B7C65" w:rsidRPr="00273103">
        <w:rPr>
          <w:bCs/>
        </w:rPr>
        <w:t xml:space="preserve">This contribution considers </w:t>
      </w:r>
      <w:r w:rsidR="00C01EF7">
        <w:rPr>
          <w:bCs/>
        </w:rPr>
        <w:t xml:space="preserve">the DCI format design and other issues for </w:t>
      </w:r>
      <w:r w:rsidR="006F3E71">
        <w:rPr>
          <w:rFonts w:eastAsia="SimSun"/>
          <w:bCs/>
          <w:lang w:eastAsia="zh-CN"/>
        </w:rPr>
        <w:t>DL control</w:t>
      </w:r>
      <w:r w:rsidR="00672C2D">
        <w:rPr>
          <w:rFonts w:eastAsia="SimSun"/>
          <w:bCs/>
          <w:lang w:eastAsia="zh-CN"/>
        </w:rPr>
        <w:t xml:space="preserve"> </w:t>
      </w:r>
      <w:r w:rsidR="00CE086A">
        <w:rPr>
          <w:rFonts w:eastAsia="SimSun" w:hint="eastAsia"/>
          <w:bCs/>
          <w:lang w:eastAsia="zh-CN"/>
        </w:rPr>
        <w:t>enhancement</w:t>
      </w:r>
      <w:r w:rsidR="00672C2D">
        <w:rPr>
          <w:rFonts w:eastAsia="SimSun"/>
          <w:bCs/>
          <w:lang w:eastAsia="zh-CN"/>
        </w:rPr>
        <w:t>s</w:t>
      </w:r>
      <w:r w:rsidR="00C01EF7">
        <w:rPr>
          <w:rFonts w:eastAsia="SimSun" w:hint="eastAsia"/>
          <w:bCs/>
          <w:lang w:eastAsia="zh-CN"/>
        </w:rPr>
        <w:t xml:space="preserve"> </w:t>
      </w:r>
      <w:r w:rsidR="00C01EF7">
        <w:rPr>
          <w:rFonts w:eastAsia="SimSun"/>
          <w:bCs/>
          <w:lang w:eastAsia="zh-CN"/>
        </w:rPr>
        <w:t>in NR</w:t>
      </w:r>
      <w:r w:rsidR="00CE086A">
        <w:rPr>
          <w:rFonts w:eastAsia="SimSun" w:hint="eastAsia"/>
          <w:bCs/>
          <w:lang w:eastAsia="zh-CN"/>
        </w:rPr>
        <w:t xml:space="preserve"> URLLC</w:t>
      </w:r>
      <w:r w:rsidR="00C01EF7">
        <w:rPr>
          <w:rFonts w:eastAsia="SimSun"/>
          <w:bCs/>
          <w:lang w:eastAsia="zh-CN"/>
        </w:rPr>
        <w:t xml:space="preserve"> [1].</w:t>
      </w:r>
      <w:r w:rsidR="00B53496">
        <w:rPr>
          <w:rFonts w:eastAsia="SimSun"/>
          <w:bCs/>
          <w:lang w:eastAsia="zh-CN"/>
        </w:rPr>
        <w:t xml:space="preserve"> </w:t>
      </w:r>
    </w:p>
    <w:p w:rsidR="00C01EF7" w:rsidRDefault="00C01EF7" w:rsidP="005E01B7">
      <w:pPr>
        <w:spacing w:after="0"/>
        <w:ind w:right="3"/>
        <w:jc w:val="both"/>
      </w:pPr>
    </w:p>
    <w:p w:rsidR="005E01B7" w:rsidRDefault="005E01B7" w:rsidP="00E80098">
      <w:pPr>
        <w:spacing w:after="0"/>
        <w:ind w:right="3"/>
        <w:jc w:val="both"/>
      </w:pPr>
    </w:p>
    <w:p w:rsidR="00CE086A" w:rsidRPr="00CE086A" w:rsidRDefault="00CE086A" w:rsidP="00FB220B">
      <w:pPr>
        <w:pStyle w:val="Heading1"/>
        <w:spacing w:before="0" w:after="60"/>
        <w:rPr>
          <w:szCs w:val="36"/>
          <w:lang w:val="en-US"/>
        </w:rPr>
      </w:pPr>
      <w:r>
        <w:rPr>
          <w:rFonts w:eastAsia="SimSun" w:hint="eastAsia"/>
          <w:szCs w:val="36"/>
          <w:lang w:val="en-US" w:eastAsia="zh-CN"/>
        </w:rPr>
        <w:t>PDCCH for URLLC</w:t>
      </w:r>
    </w:p>
    <w:p w:rsidR="00C01EF7" w:rsidRPr="00A54601" w:rsidRDefault="00C01EF7" w:rsidP="00802873">
      <w:pPr>
        <w:pStyle w:val="Heading2"/>
        <w:spacing w:before="0" w:after="60"/>
      </w:pPr>
      <w:r>
        <w:t>DCI Formats</w:t>
      </w:r>
    </w:p>
    <w:p w:rsidR="00C01EF7" w:rsidRPr="00C01EF7" w:rsidRDefault="00C01EF7" w:rsidP="00C01EF7">
      <w:pPr>
        <w:spacing w:after="0"/>
        <w:jc w:val="both"/>
        <w:rPr>
          <w:kern w:val="2"/>
          <w:lang w:eastAsia="zh-CN"/>
        </w:rPr>
      </w:pPr>
      <w:r>
        <w:rPr>
          <w:rFonts w:cs="Arial"/>
          <w:kern w:val="2"/>
          <w:lang w:eastAsia="ja-JP"/>
        </w:rPr>
        <w:t>The design requirements of DCI formats for URLLC were extensively discussed in RAN1 NRAH#1801. In summary, a DCI format should</w:t>
      </w:r>
      <w:r>
        <w:rPr>
          <w:kern w:val="2"/>
          <w:lang w:eastAsia="zh-CN"/>
        </w:rPr>
        <w:t xml:space="preserve"> fulfill associated scheduling objectives for a wide variety of currently identified URLLC services (variable latency and/or reliability targets) and also offer forward compatibility. Additionally, a DCI format should be able to address all NR numerologies. These considerations imply that hard-coding of DCI format fields should be avoided. Also, specification and deployment complexity where adjustments to DCI format field sizes are made when other fields are added/removed should also be avoided. Some examples for the need of flexible DCI format design include:</w:t>
      </w:r>
    </w:p>
    <w:p w:rsidR="00C01EF7" w:rsidRDefault="00C01EF7" w:rsidP="00C01EF7">
      <w:pPr>
        <w:numPr>
          <w:ilvl w:val="0"/>
          <w:numId w:val="48"/>
        </w:numPr>
        <w:tabs>
          <w:tab w:val="left" w:pos="540"/>
          <w:tab w:val="left" w:pos="900"/>
        </w:tabs>
        <w:spacing w:after="120"/>
        <w:ind w:left="547" w:hanging="547"/>
        <w:jc w:val="both"/>
      </w:pPr>
      <w:r>
        <w:rPr>
          <w:rFonts w:cs="Arial"/>
          <w:kern w:val="2"/>
          <w:lang w:eastAsia="ja-JP"/>
        </w:rPr>
        <w:lastRenderedPageBreak/>
        <w:t>Scheduling timings or HARQ-ACK timings can be in symbols for 15 kHz SCS but can be in slots for 60 kHz SCS, particularly considering TDD operation</w:t>
      </w:r>
    </w:p>
    <w:p w:rsidR="00C01EF7" w:rsidRDefault="00C01EF7" w:rsidP="00C01EF7">
      <w:pPr>
        <w:numPr>
          <w:ilvl w:val="0"/>
          <w:numId w:val="48"/>
        </w:numPr>
        <w:tabs>
          <w:tab w:val="left" w:pos="540"/>
          <w:tab w:val="left" w:pos="900"/>
        </w:tabs>
        <w:spacing w:after="120"/>
        <w:ind w:left="547" w:hanging="547"/>
        <w:jc w:val="both"/>
      </w:pPr>
      <w:r>
        <w:t xml:space="preserve">Need for a DAI field depends on latency requirement, SCS, and TDD operation </w:t>
      </w:r>
    </w:p>
    <w:p w:rsidR="00C01EF7" w:rsidRDefault="00C01EF7" w:rsidP="00C01EF7">
      <w:pPr>
        <w:numPr>
          <w:ilvl w:val="0"/>
          <w:numId w:val="48"/>
        </w:numPr>
        <w:tabs>
          <w:tab w:val="left" w:pos="540"/>
          <w:tab w:val="left" w:pos="900"/>
        </w:tabs>
        <w:spacing w:after="120"/>
        <w:ind w:left="547" w:hanging="547"/>
        <w:jc w:val="both"/>
      </w:pPr>
      <w:r>
        <w:t>Number of HARQ processes and number of RVs depends on the application, the TBS, the target code rate/BLER, etc.</w:t>
      </w:r>
    </w:p>
    <w:p w:rsidR="00C01EF7" w:rsidRDefault="00C01EF7" w:rsidP="00C01EF7">
      <w:pPr>
        <w:numPr>
          <w:ilvl w:val="0"/>
          <w:numId w:val="48"/>
        </w:numPr>
        <w:tabs>
          <w:tab w:val="left" w:pos="540"/>
          <w:tab w:val="left" w:pos="900"/>
        </w:tabs>
        <w:spacing w:after="120"/>
        <w:ind w:left="547" w:hanging="547"/>
        <w:jc w:val="both"/>
      </w:pPr>
      <w:r>
        <w:t xml:space="preserve">MCS range depends on the application (TBS, BLER target) </w:t>
      </w:r>
    </w:p>
    <w:p w:rsidR="00C01EF7" w:rsidRDefault="00C01EF7" w:rsidP="00C01EF7">
      <w:pPr>
        <w:numPr>
          <w:ilvl w:val="0"/>
          <w:numId w:val="48"/>
        </w:numPr>
        <w:tabs>
          <w:tab w:val="left" w:pos="540"/>
          <w:tab w:val="left" w:pos="900"/>
        </w:tabs>
        <w:spacing w:after="120"/>
        <w:ind w:left="547" w:hanging="547"/>
        <w:jc w:val="both"/>
      </w:pPr>
      <w:r>
        <w:t>Whether or not FH is used can be either semi-statically configured or dynamically indicated given that URLLC PDSCH/PUSCH transmissions are wideband and that channel estimation accuracy depends on the SINR</w:t>
      </w:r>
    </w:p>
    <w:p w:rsidR="00C01EF7" w:rsidRDefault="00C01EF7" w:rsidP="00C01EF7">
      <w:pPr>
        <w:numPr>
          <w:ilvl w:val="0"/>
          <w:numId w:val="48"/>
        </w:numPr>
        <w:tabs>
          <w:tab w:val="left" w:pos="540"/>
          <w:tab w:val="left" w:pos="900"/>
        </w:tabs>
        <w:spacing w:after="120"/>
        <w:ind w:left="547" w:hanging="547"/>
        <w:jc w:val="both"/>
      </w:pPr>
      <w:r>
        <w:t>Depending on enhancements on UL power control, TPC command may need to have variable number of bits</w:t>
      </w:r>
    </w:p>
    <w:p w:rsidR="00C01EF7" w:rsidRPr="00A73F1B" w:rsidRDefault="00C01EF7" w:rsidP="00C01EF7">
      <w:pPr>
        <w:numPr>
          <w:ilvl w:val="0"/>
          <w:numId w:val="48"/>
        </w:numPr>
        <w:tabs>
          <w:tab w:val="left" w:pos="540"/>
          <w:tab w:val="left" w:pos="900"/>
        </w:tabs>
        <w:spacing w:after="0"/>
        <w:ind w:left="547" w:hanging="547"/>
        <w:jc w:val="both"/>
      </w:pPr>
      <w:r>
        <w:t xml:space="preserve">Other fields that are already configurable from Rel-15 and fields associated with time/frequency domain resource allocation granularity </w:t>
      </w:r>
    </w:p>
    <w:p w:rsidR="00C01EF7" w:rsidRDefault="00C01EF7" w:rsidP="00C01EF7">
      <w:pPr>
        <w:spacing w:after="0"/>
        <w:jc w:val="both"/>
        <w:rPr>
          <w:rFonts w:cs="Arial"/>
          <w:kern w:val="2"/>
          <w:lang w:eastAsia="ja-JP"/>
        </w:rPr>
      </w:pPr>
    </w:p>
    <w:p w:rsidR="00C01EF7" w:rsidRDefault="005F4647" w:rsidP="00C01EF7">
      <w:pPr>
        <w:spacing w:after="0"/>
        <w:jc w:val="both"/>
        <w:rPr>
          <w:kern w:val="2"/>
          <w:lang w:eastAsia="zh-CN"/>
        </w:rPr>
      </w:pPr>
      <w:r>
        <w:rPr>
          <w:rFonts w:cs="Arial"/>
          <w:kern w:val="2"/>
          <w:lang w:eastAsia="ja-JP"/>
        </w:rPr>
        <w:t xml:space="preserve">Option 1 considers a fixed </w:t>
      </w:r>
      <w:r w:rsidRPr="00301259">
        <w:rPr>
          <w:kern w:val="2"/>
          <w:lang w:eastAsia="zh-CN"/>
        </w:rPr>
        <w:t xml:space="preserve">DCI </w:t>
      </w:r>
      <w:r>
        <w:rPr>
          <w:kern w:val="2"/>
          <w:lang w:eastAsia="zh-CN"/>
        </w:rPr>
        <w:t xml:space="preserve">format </w:t>
      </w:r>
      <w:r w:rsidRPr="00301259">
        <w:rPr>
          <w:kern w:val="2"/>
          <w:lang w:eastAsia="zh-CN"/>
        </w:rPr>
        <w:t>size targeting a r</w:t>
      </w:r>
      <w:r>
        <w:rPr>
          <w:kern w:val="2"/>
          <w:lang w:eastAsia="zh-CN"/>
        </w:rPr>
        <w:t>eduction of 10~16 bits</w:t>
      </w:r>
      <w:r w:rsidRPr="00301259">
        <w:rPr>
          <w:kern w:val="2"/>
          <w:lang w:eastAsia="zh-CN"/>
        </w:rPr>
        <w:t xml:space="preserve"> compared to the </w:t>
      </w:r>
      <w:r>
        <w:rPr>
          <w:kern w:val="2"/>
          <w:lang w:eastAsia="zh-CN"/>
        </w:rPr>
        <w:t xml:space="preserve">Rel-15 </w:t>
      </w:r>
      <w:r w:rsidRPr="00301259">
        <w:rPr>
          <w:kern w:val="2"/>
          <w:lang w:eastAsia="zh-CN"/>
        </w:rPr>
        <w:t>fallback DCI</w:t>
      </w:r>
      <w:r>
        <w:rPr>
          <w:kern w:val="2"/>
          <w:lang w:eastAsia="zh-CN"/>
        </w:rPr>
        <w:t xml:space="preserve"> format size. Clearly, this cannot offer a solution for all possible deployments and additionally support inclusion of fields that do not exist in the Rel-15 fallback DCI format such as MIMO-related fields from the non-fallback DCI format. As previously mentioned, sizing and resizing of fields depending on the ones included in the DCI format is pointless and should be avoided for simple specification/implementation.</w:t>
      </w:r>
    </w:p>
    <w:p w:rsidR="005F4647" w:rsidRDefault="005F4647" w:rsidP="00C01EF7">
      <w:pPr>
        <w:spacing w:after="0"/>
        <w:jc w:val="both"/>
        <w:rPr>
          <w:kern w:val="2"/>
          <w:lang w:eastAsia="zh-CN"/>
        </w:rPr>
      </w:pPr>
    </w:p>
    <w:p w:rsidR="005F4647" w:rsidRDefault="005F4647" w:rsidP="00C01EF7">
      <w:pPr>
        <w:spacing w:after="0"/>
        <w:jc w:val="both"/>
        <w:rPr>
          <w:kern w:val="2"/>
          <w:lang w:eastAsia="zh-CN"/>
        </w:rPr>
      </w:pPr>
      <w:r>
        <w:rPr>
          <w:kern w:val="2"/>
          <w:lang w:eastAsia="zh-CN"/>
        </w:rPr>
        <w:t xml:space="preserve">Option 2 is similar to option 1 with the only difference being that the Rel-15 fallback DCI format size is maintained. Therefore, option 2 practically inherits all drawbacks of option 1 while also not offering any link budget gains. </w:t>
      </w:r>
      <w:r w:rsidR="00B14D4E">
        <w:rPr>
          <w:kern w:val="2"/>
          <w:lang w:eastAsia="zh-CN"/>
        </w:rPr>
        <w:t>One argument for option 2 has been</w:t>
      </w:r>
      <w:r>
        <w:rPr>
          <w:kern w:val="2"/>
          <w:lang w:eastAsia="zh-CN"/>
        </w:rPr>
        <w:t xml:space="preserve"> that no link budget gains are needed </w:t>
      </w:r>
      <w:r w:rsidR="00B14D4E">
        <w:rPr>
          <w:kern w:val="2"/>
          <w:lang w:eastAsia="zh-CN"/>
        </w:rPr>
        <w:t>for URLLC because an</w:t>
      </w:r>
      <w:r>
        <w:rPr>
          <w:kern w:val="2"/>
          <w:lang w:eastAsia="zh-CN"/>
        </w:rPr>
        <w:t xml:space="preserve"> aggregation level of 16 CCEs can achieve a 10</w:t>
      </w:r>
      <w:r>
        <w:rPr>
          <w:kern w:val="2"/>
          <w:vertAlign w:val="superscript"/>
          <w:lang w:eastAsia="zh-CN"/>
        </w:rPr>
        <w:t>-6</w:t>
      </w:r>
      <w:r>
        <w:rPr>
          <w:kern w:val="2"/>
          <w:lang w:eastAsia="zh-CN"/>
        </w:rPr>
        <w:t xml:space="preserve"> BLER. </w:t>
      </w:r>
      <w:r w:rsidR="00B14D4E">
        <w:rPr>
          <w:kern w:val="2"/>
          <w:lang w:eastAsia="zh-CN"/>
        </w:rPr>
        <w:t>This argument is</w:t>
      </w:r>
      <w:r>
        <w:rPr>
          <w:kern w:val="2"/>
          <w:lang w:eastAsia="zh-CN"/>
        </w:rPr>
        <w:t xml:space="preserve"> equivalent to sayi</w:t>
      </w:r>
      <w:r w:rsidR="00B14D4E">
        <w:rPr>
          <w:kern w:val="2"/>
          <w:lang w:eastAsia="zh-CN"/>
        </w:rPr>
        <w:t>ng that no fallback DCI format wa</w:t>
      </w:r>
      <w:r>
        <w:rPr>
          <w:kern w:val="2"/>
          <w:lang w:eastAsia="zh-CN"/>
        </w:rPr>
        <w:t xml:space="preserve">s needed in </w:t>
      </w:r>
      <w:r w:rsidR="00B14D4E">
        <w:rPr>
          <w:kern w:val="2"/>
          <w:lang w:eastAsia="zh-CN"/>
        </w:rPr>
        <w:t xml:space="preserve">LTE/NR </w:t>
      </w:r>
      <w:r>
        <w:rPr>
          <w:kern w:val="2"/>
          <w:lang w:eastAsia="zh-CN"/>
        </w:rPr>
        <w:t>Rel-15 or that no reduced DCI format size was needed for eM</w:t>
      </w:r>
      <w:r w:rsidR="00B14D4E">
        <w:rPr>
          <w:kern w:val="2"/>
          <w:lang w:eastAsia="zh-CN"/>
        </w:rPr>
        <w:t>TC/NB-IoT because</w:t>
      </w:r>
      <w:r>
        <w:rPr>
          <w:kern w:val="2"/>
          <w:lang w:eastAsia="zh-CN"/>
        </w:rPr>
        <w:t xml:space="preserve"> coverage could be met </w:t>
      </w:r>
      <w:r w:rsidR="00B14D4E">
        <w:rPr>
          <w:kern w:val="2"/>
          <w:lang w:eastAsia="zh-CN"/>
        </w:rPr>
        <w:t>with the Rel-8 fallback DCI format and a larger number of repetitions. In fact, also considering the shortest latency requirements, not enabling a compact DCI format size for URLLC would result to an even worse design than not having a fallback DCI format in Rel-15 or not having a compact DCI format in LTE eMTC/NB-IoT. Another argument for option 2 has been the limit of 3 DCI format sizes that can be monitored by a Rel-16 UE supporting both eMBB and URLLC.</w:t>
      </w:r>
      <w:r w:rsidR="003811B2">
        <w:rPr>
          <w:kern w:val="2"/>
          <w:lang w:eastAsia="zh-CN"/>
        </w:rPr>
        <w:t xml:space="preserve"> T</w:t>
      </w:r>
      <w:r w:rsidR="00B14D4E">
        <w:rPr>
          <w:kern w:val="2"/>
          <w:lang w:eastAsia="zh-CN"/>
        </w:rPr>
        <w:t xml:space="preserve">his limit was </w:t>
      </w:r>
      <w:r w:rsidR="003811B2">
        <w:rPr>
          <w:kern w:val="2"/>
          <w:lang w:eastAsia="zh-CN"/>
        </w:rPr>
        <w:t>introduced</w:t>
      </w:r>
      <w:r w:rsidR="00B14D4E">
        <w:rPr>
          <w:kern w:val="2"/>
          <w:lang w:eastAsia="zh-CN"/>
        </w:rPr>
        <w:t xml:space="preserve"> to comply with ongoing Rel-15 </w:t>
      </w:r>
      <w:r w:rsidR="003811B2">
        <w:rPr>
          <w:kern w:val="2"/>
          <w:lang w:eastAsia="zh-CN"/>
        </w:rPr>
        <w:t>UE implementations</w:t>
      </w:r>
      <w:r w:rsidR="00B14D4E">
        <w:rPr>
          <w:kern w:val="2"/>
          <w:lang w:eastAsia="zh-CN"/>
        </w:rPr>
        <w:t xml:space="preserve"> and is not strictly needed</w:t>
      </w:r>
      <w:r w:rsidR="003811B2">
        <w:rPr>
          <w:kern w:val="2"/>
          <w:lang w:eastAsia="zh-CN"/>
        </w:rPr>
        <w:t xml:space="preserve"> for Rel-16 UEs supporting both eMBB and URLLC. Nevertheless, with a configurable DCI format size for URLLC, the number of DCI format sizes a UE needs to decode at a given PDCCH monitoring occasion is a simple gNB implementation issue and the previous argument is therefore inapplicable.</w:t>
      </w:r>
      <w:r>
        <w:rPr>
          <w:kern w:val="2"/>
          <w:lang w:eastAsia="zh-CN"/>
        </w:rPr>
        <w:t xml:space="preserve">  </w:t>
      </w:r>
    </w:p>
    <w:p w:rsidR="005F4647" w:rsidRDefault="005F4647" w:rsidP="00C01EF7">
      <w:pPr>
        <w:spacing w:after="0"/>
        <w:jc w:val="both"/>
        <w:rPr>
          <w:rFonts w:cs="Arial"/>
          <w:kern w:val="2"/>
          <w:lang w:eastAsia="ja-JP"/>
        </w:rPr>
      </w:pPr>
    </w:p>
    <w:p w:rsidR="00B14D4E" w:rsidRDefault="00B14D4E" w:rsidP="00C01EF7">
      <w:pPr>
        <w:spacing w:after="0"/>
        <w:jc w:val="both"/>
        <w:rPr>
          <w:rFonts w:cs="Arial"/>
          <w:kern w:val="2"/>
          <w:lang w:eastAsia="ja-JP"/>
        </w:rPr>
      </w:pPr>
      <w:r>
        <w:rPr>
          <w:rFonts w:cs="Arial"/>
          <w:kern w:val="2"/>
          <w:lang w:eastAsia="ja-JP"/>
        </w:rPr>
        <w:t xml:space="preserve">Option 3 solves most drawbacks of options 1 and 2 but places an artificial/arbitrary upper limit for the DCI size which will then require unnecessary specification/implementation complexity. </w:t>
      </w:r>
    </w:p>
    <w:p w:rsidR="00B14D4E" w:rsidRDefault="00B14D4E" w:rsidP="00C01EF7">
      <w:pPr>
        <w:spacing w:after="0"/>
        <w:jc w:val="both"/>
        <w:rPr>
          <w:rFonts w:cs="Arial"/>
          <w:kern w:val="2"/>
          <w:lang w:eastAsia="ja-JP"/>
        </w:rPr>
      </w:pPr>
    </w:p>
    <w:p w:rsidR="003811B2" w:rsidRDefault="003811B2" w:rsidP="00C01EF7">
      <w:pPr>
        <w:spacing w:after="0"/>
        <w:jc w:val="both"/>
        <w:rPr>
          <w:rFonts w:cs="Arial"/>
          <w:kern w:val="2"/>
          <w:lang w:eastAsia="ja-JP"/>
        </w:rPr>
      </w:pPr>
      <w:r>
        <w:rPr>
          <w:rFonts w:cs="Arial"/>
          <w:kern w:val="2"/>
          <w:lang w:eastAsia="ja-JP"/>
        </w:rPr>
        <w:t xml:space="preserve">Option 5 has all drawbacks of the previous options and, in addition, whenever a field that does not exist in the fallback DCI format needs to be used, the non-fallback DCI format is the only choice. </w:t>
      </w:r>
    </w:p>
    <w:p w:rsidR="00B14D4E" w:rsidRDefault="00B14D4E" w:rsidP="00C01EF7">
      <w:pPr>
        <w:spacing w:after="0"/>
        <w:jc w:val="both"/>
        <w:rPr>
          <w:rFonts w:cs="Arial"/>
          <w:kern w:val="2"/>
          <w:lang w:eastAsia="ja-JP"/>
        </w:rPr>
      </w:pPr>
      <w:r>
        <w:rPr>
          <w:rFonts w:cs="Arial"/>
          <w:kern w:val="2"/>
          <w:lang w:eastAsia="ja-JP"/>
        </w:rPr>
        <w:t xml:space="preserve"> </w:t>
      </w:r>
    </w:p>
    <w:p w:rsidR="003811B2" w:rsidRDefault="003811B2" w:rsidP="00C01EF7">
      <w:pPr>
        <w:spacing w:after="0"/>
        <w:jc w:val="both"/>
        <w:rPr>
          <w:rFonts w:cs="Arial"/>
          <w:kern w:val="2"/>
          <w:lang w:eastAsia="ja-JP"/>
        </w:rPr>
      </w:pPr>
      <w:r>
        <w:rPr>
          <w:rFonts w:cs="Arial"/>
          <w:kern w:val="2"/>
          <w:lang w:eastAsia="ja-JP"/>
        </w:rPr>
        <w:t xml:space="preserve">Option 4 satisfies all design considerations and offers the simplest specification/implementation. </w:t>
      </w:r>
    </w:p>
    <w:p w:rsidR="00C01EF7" w:rsidRDefault="00C01EF7" w:rsidP="00C01EF7">
      <w:pPr>
        <w:spacing w:after="0"/>
        <w:jc w:val="both"/>
        <w:rPr>
          <w:rFonts w:cs="Arial"/>
          <w:kern w:val="2"/>
          <w:lang w:eastAsia="ja-JP"/>
        </w:rPr>
      </w:pPr>
    </w:p>
    <w:p w:rsidR="003811B2" w:rsidRPr="00D319C2" w:rsidRDefault="003811B2" w:rsidP="003811B2">
      <w:pPr>
        <w:spacing w:after="0"/>
        <w:jc w:val="both"/>
        <w:rPr>
          <w:rFonts w:eastAsia="SimSun"/>
          <w:b/>
          <w:u w:val="single"/>
          <w:lang w:eastAsia="zh-CN"/>
        </w:rPr>
      </w:pPr>
      <w:r w:rsidRPr="00D319C2">
        <w:rPr>
          <w:rFonts w:eastAsia="SimSun"/>
          <w:b/>
          <w:u w:val="single"/>
          <w:lang w:eastAsia="zh-CN"/>
        </w:rPr>
        <w:t>Proposal 1</w:t>
      </w:r>
      <w:r w:rsidR="00C01EF7" w:rsidRPr="00D319C2">
        <w:rPr>
          <w:rFonts w:eastAsia="SimSun"/>
          <w:b/>
          <w:u w:val="single"/>
          <w:lang w:eastAsia="zh-CN"/>
        </w:rPr>
        <w:t xml:space="preserve">: </w:t>
      </w:r>
      <w:r w:rsidRPr="00D319C2">
        <w:rPr>
          <w:rFonts w:eastAsia="SimSun"/>
          <w:b/>
          <w:u w:val="single"/>
          <w:lang w:eastAsia="zh-CN"/>
        </w:rPr>
        <w:t xml:space="preserve">Rel-16 URLLC support a </w:t>
      </w:r>
      <w:r w:rsidRPr="00D319C2">
        <w:rPr>
          <w:b/>
          <w:kern w:val="2"/>
          <w:u w:val="single"/>
          <w:lang w:eastAsia="zh-CN"/>
        </w:rPr>
        <w:t>DCI format with configurable sizes for some fields</w:t>
      </w:r>
    </w:p>
    <w:p w:rsidR="003811B2" w:rsidRPr="00D319C2" w:rsidRDefault="003811B2" w:rsidP="00D319C2">
      <w:pPr>
        <w:pStyle w:val="ListParagraph"/>
        <w:numPr>
          <w:ilvl w:val="0"/>
          <w:numId w:val="45"/>
        </w:numPr>
        <w:autoSpaceDE w:val="0"/>
        <w:autoSpaceDN w:val="0"/>
        <w:adjustRightInd w:val="0"/>
        <w:snapToGrid w:val="0"/>
        <w:spacing w:after="0"/>
        <w:jc w:val="both"/>
        <w:rPr>
          <w:b/>
          <w:kern w:val="2"/>
          <w:u w:val="single"/>
          <w:lang w:eastAsia="zh-CN"/>
        </w:rPr>
      </w:pPr>
      <w:r w:rsidRPr="00D319C2">
        <w:rPr>
          <w:b/>
          <w:kern w:val="2"/>
          <w:u w:val="single"/>
          <w:lang w:eastAsia="zh-CN"/>
        </w:rPr>
        <w:t>The maximum DCI format size can be larger than Rel-15 fallback DCI format size</w:t>
      </w:r>
    </w:p>
    <w:p w:rsidR="003811B2" w:rsidRPr="00D319C2" w:rsidRDefault="003811B2" w:rsidP="00D319C2">
      <w:pPr>
        <w:pStyle w:val="ListParagraph"/>
        <w:numPr>
          <w:ilvl w:val="0"/>
          <w:numId w:val="45"/>
        </w:numPr>
        <w:autoSpaceDE w:val="0"/>
        <w:autoSpaceDN w:val="0"/>
        <w:adjustRightInd w:val="0"/>
        <w:snapToGrid w:val="0"/>
        <w:spacing w:after="0"/>
        <w:jc w:val="both"/>
        <w:rPr>
          <w:b/>
          <w:kern w:val="2"/>
          <w:u w:val="single"/>
          <w:lang w:eastAsia="zh-CN"/>
        </w:rPr>
      </w:pPr>
      <w:r w:rsidRPr="00D319C2">
        <w:rPr>
          <w:b/>
          <w:kern w:val="2"/>
          <w:u w:val="single"/>
          <w:lang w:eastAsia="zh-CN"/>
        </w:rPr>
        <w:t xml:space="preserve">The minimum DCI format size targets a reduction of 10~16 bits </w:t>
      </w:r>
      <w:r w:rsidR="00D319C2">
        <w:rPr>
          <w:b/>
          <w:kern w:val="2"/>
          <w:u w:val="single"/>
          <w:lang w:eastAsia="zh-CN"/>
        </w:rPr>
        <w:t>relative to</w:t>
      </w:r>
      <w:r w:rsidRPr="00D319C2">
        <w:rPr>
          <w:b/>
          <w:kern w:val="2"/>
          <w:u w:val="single"/>
          <w:lang w:eastAsia="zh-CN"/>
        </w:rPr>
        <w:t xml:space="preserve"> the Rel-15 fallback DCI format size</w:t>
      </w:r>
    </w:p>
    <w:p w:rsidR="003811B2" w:rsidRPr="00D319C2" w:rsidRDefault="003811B2" w:rsidP="00D319C2">
      <w:pPr>
        <w:pStyle w:val="ListParagraph"/>
        <w:numPr>
          <w:ilvl w:val="0"/>
          <w:numId w:val="45"/>
        </w:numPr>
        <w:autoSpaceDE w:val="0"/>
        <w:autoSpaceDN w:val="0"/>
        <w:adjustRightInd w:val="0"/>
        <w:snapToGrid w:val="0"/>
        <w:spacing w:after="0"/>
        <w:jc w:val="both"/>
        <w:rPr>
          <w:b/>
          <w:kern w:val="2"/>
          <w:u w:val="single"/>
          <w:lang w:eastAsia="zh-CN"/>
        </w:rPr>
      </w:pPr>
      <w:r w:rsidRPr="00D319C2">
        <w:rPr>
          <w:b/>
          <w:kern w:val="2"/>
          <w:u w:val="single"/>
          <w:lang w:eastAsia="zh-CN"/>
        </w:rPr>
        <w:t>The DCI format size can be aligned with the Rel-15 fallback DCI format size (</w:t>
      </w:r>
      <w:r w:rsidR="00D319C2">
        <w:rPr>
          <w:b/>
          <w:kern w:val="2"/>
          <w:u w:val="single"/>
          <w:lang w:eastAsia="zh-CN"/>
        </w:rPr>
        <w:t>with</w:t>
      </w:r>
      <w:r w:rsidRPr="00D319C2">
        <w:rPr>
          <w:b/>
          <w:kern w:val="2"/>
          <w:u w:val="single"/>
          <w:lang w:eastAsia="zh-CN"/>
        </w:rPr>
        <w:t xml:space="preserve"> zero padding, if any)</w:t>
      </w:r>
    </w:p>
    <w:p w:rsidR="00C01EF7" w:rsidRDefault="00C01EF7" w:rsidP="00C01EF7">
      <w:pPr>
        <w:spacing w:after="0"/>
        <w:jc w:val="both"/>
        <w:rPr>
          <w:rFonts w:cs="Arial"/>
          <w:kern w:val="2"/>
          <w:lang w:eastAsia="ja-JP"/>
        </w:rPr>
      </w:pPr>
    </w:p>
    <w:p w:rsidR="00F519C0" w:rsidRDefault="00F519C0" w:rsidP="00C01EF7">
      <w:pPr>
        <w:spacing w:after="0"/>
        <w:jc w:val="both"/>
        <w:rPr>
          <w:rFonts w:cs="Arial"/>
          <w:kern w:val="2"/>
          <w:lang w:eastAsia="ja-JP"/>
        </w:rPr>
      </w:pPr>
    </w:p>
    <w:p w:rsidR="00C01EF7" w:rsidRDefault="003811B2" w:rsidP="00C01EF7">
      <w:pPr>
        <w:spacing w:after="0"/>
        <w:jc w:val="both"/>
        <w:rPr>
          <w:rFonts w:cs="Arial"/>
          <w:kern w:val="2"/>
          <w:lang w:eastAsia="ja-JP"/>
        </w:rPr>
      </w:pPr>
      <w:r>
        <w:rPr>
          <w:rFonts w:cs="Arial"/>
          <w:kern w:val="2"/>
          <w:lang w:eastAsia="ja-JP"/>
        </w:rPr>
        <w:t xml:space="preserve">Possible fields with configurable size </w:t>
      </w:r>
      <w:r w:rsidR="00200864">
        <w:rPr>
          <w:rFonts w:cs="Arial"/>
          <w:kern w:val="2"/>
          <w:lang w:eastAsia="ja-JP"/>
        </w:rPr>
        <w:t xml:space="preserve">can </w:t>
      </w:r>
      <w:r>
        <w:rPr>
          <w:rFonts w:cs="Arial"/>
          <w:kern w:val="2"/>
          <w:lang w:eastAsia="ja-JP"/>
        </w:rPr>
        <w:t xml:space="preserve">practically include all fields. Details for the fields that can be included in the DCI format </w:t>
      </w:r>
      <w:r w:rsidR="00200864">
        <w:rPr>
          <w:rFonts w:cs="Arial"/>
          <w:kern w:val="2"/>
          <w:lang w:eastAsia="ja-JP"/>
        </w:rPr>
        <w:t xml:space="preserve">for Rel-16 URLLC </w:t>
      </w:r>
      <w:r>
        <w:rPr>
          <w:rFonts w:cs="Arial"/>
          <w:kern w:val="2"/>
          <w:lang w:eastAsia="ja-JP"/>
        </w:rPr>
        <w:t>and for their sizes can be left for the WI phase</w:t>
      </w:r>
      <w:r w:rsidR="00200864">
        <w:rPr>
          <w:rFonts w:cs="Arial"/>
          <w:kern w:val="2"/>
          <w:lang w:eastAsia="ja-JP"/>
        </w:rPr>
        <w:t>, similar to</w:t>
      </w:r>
      <w:r>
        <w:rPr>
          <w:rFonts w:cs="Arial"/>
          <w:kern w:val="2"/>
          <w:lang w:eastAsia="ja-JP"/>
        </w:rPr>
        <w:t xml:space="preserve"> Rel-15. The Rel-15 fallback DCI format fields can be a starting point and additional fields, such as MIMO-related ones, from the Rel-15 non-fallback DCI format can be considered. </w:t>
      </w:r>
    </w:p>
    <w:p w:rsidR="003811B2" w:rsidRDefault="003811B2" w:rsidP="00C01EF7">
      <w:pPr>
        <w:spacing w:after="0"/>
        <w:jc w:val="both"/>
        <w:rPr>
          <w:rFonts w:cs="Arial"/>
          <w:kern w:val="2"/>
          <w:lang w:eastAsia="ja-JP"/>
        </w:rPr>
      </w:pPr>
    </w:p>
    <w:p w:rsidR="00F519C0" w:rsidRDefault="00F519C0" w:rsidP="00C01EF7">
      <w:pPr>
        <w:spacing w:after="0"/>
        <w:jc w:val="both"/>
        <w:rPr>
          <w:rFonts w:cs="Arial"/>
          <w:kern w:val="2"/>
          <w:lang w:eastAsia="ja-JP"/>
        </w:rPr>
      </w:pPr>
      <w:r>
        <w:rPr>
          <w:rFonts w:cs="Arial"/>
          <w:kern w:val="2"/>
          <w:lang w:eastAsia="ja-JP"/>
        </w:rPr>
        <w:t xml:space="preserve">In addition to the PDCCH link budget and detection reliability, if multiple UEs need to be scheduled at a same time, the PDCCH capacity and blocking probability become the bottleneck. Although a reduced DCI format size can help, its impact is rather marginal and solutions that completely eliminate the problem are needed. </w:t>
      </w:r>
    </w:p>
    <w:p w:rsidR="003811B2" w:rsidRDefault="003811B2" w:rsidP="00C01EF7">
      <w:pPr>
        <w:spacing w:after="0"/>
        <w:jc w:val="both"/>
        <w:rPr>
          <w:rFonts w:cs="Arial"/>
          <w:kern w:val="2"/>
          <w:lang w:eastAsia="ja-JP"/>
        </w:rPr>
      </w:pPr>
    </w:p>
    <w:p w:rsidR="00F519C0" w:rsidRDefault="00F519C0" w:rsidP="00C01EF7">
      <w:pPr>
        <w:spacing w:after="0"/>
        <w:jc w:val="both"/>
        <w:rPr>
          <w:rFonts w:cs="Arial"/>
          <w:kern w:val="2"/>
          <w:lang w:eastAsia="ja-JP"/>
        </w:rPr>
      </w:pPr>
      <w:r>
        <w:rPr>
          <w:rFonts w:cs="Arial"/>
          <w:kern w:val="2"/>
          <w:lang w:eastAsia="ja-JP"/>
        </w:rPr>
        <w:t>One such solution is the support of a broadcast/multicast DCI format</w:t>
      </w:r>
      <w:r w:rsidR="00AD6D92">
        <w:rPr>
          <w:rFonts w:cs="Arial"/>
          <w:kern w:val="2"/>
          <w:lang w:eastAsia="ja-JP"/>
        </w:rPr>
        <w:t xml:space="preserve"> to address cases where ommon data needs to be transmitted to multiple UEs, such as for example for a grid or machinery failure</w:t>
      </w:r>
      <w:r>
        <w:rPr>
          <w:rFonts w:cs="Arial"/>
          <w:kern w:val="2"/>
          <w:lang w:eastAsia="ja-JP"/>
        </w:rPr>
        <w:t xml:space="preserve">. Similar to LTE, the specification/implementation complexity is expected to be trivial and mainly involved an additional RNTI. </w:t>
      </w:r>
    </w:p>
    <w:p w:rsidR="00C01EF7" w:rsidRDefault="00C01EF7" w:rsidP="00C01EF7">
      <w:pPr>
        <w:spacing w:after="0"/>
        <w:jc w:val="both"/>
        <w:rPr>
          <w:rFonts w:cs="Arial"/>
          <w:kern w:val="2"/>
          <w:lang w:eastAsia="ja-JP"/>
        </w:rPr>
      </w:pPr>
    </w:p>
    <w:p w:rsidR="00AD6D92" w:rsidRDefault="00C01EF7" w:rsidP="00C01EF7">
      <w:pPr>
        <w:spacing w:after="0"/>
        <w:jc w:val="both"/>
        <w:rPr>
          <w:rFonts w:cs="Arial"/>
          <w:kern w:val="2"/>
          <w:lang w:eastAsia="ja-JP"/>
        </w:rPr>
      </w:pPr>
      <w:r>
        <w:rPr>
          <w:rFonts w:cs="Arial"/>
          <w:kern w:val="2"/>
          <w:lang w:eastAsia="ja-JP"/>
        </w:rPr>
        <w:lastRenderedPageBreak/>
        <w:t>Another approach is to have triggered PDSCH receptions and PUSCH transmission</w:t>
      </w:r>
      <w:r w:rsidR="00AD6D92">
        <w:rPr>
          <w:rFonts w:cs="Arial"/>
          <w:kern w:val="2"/>
          <w:lang w:eastAsia="ja-JP"/>
        </w:rPr>
        <w:t xml:space="preserve">s. This is particularly suitable for the applications requiring extreme reliability requirements that are also associated with small TB sizes and for which link adaptation based on small time-scale CSI feedback can actually be detrimental or even infeasible if the shortest latency is also required. The eMBB solution for similar cases is SPS PDSCH/PUSCH but this is inefficient for sporadic traffic. Triggered PDSCH transmissions or PUSCH receptions using a UE-group common DCI format and with RRC configured parameters can be a supplementary solution for the network to use in case it needs to simultaneously schedule multiple UEs and has minimal impact on UE complexity. </w:t>
      </w:r>
      <w:r w:rsidR="00D45D4E">
        <w:rPr>
          <w:rFonts w:cs="Arial"/>
          <w:kern w:val="2"/>
          <w:lang w:eastAsia="ja-JP"/>
        </w:rPr>
        <w:t xml:space="preserve">For UEs supporting both eMBB and URLLC services (AR/VR), triggered PDSCH/PUSCH can avoid increasing UE complexity as a single PDCCH can schedule multiple UEs (no need to increase PDCCH candidates or non-overlapping CCEs). </w:t>
      </w:r>
      <w:r w:rsidR="00AD6D92">
        <w:rPr>
          <w:rFonts w:cs="Arial"/>
          <w:kern w:val="2"/>
          <w:lang w:eastAsia="ja-JP"/>
        </w:rPr>
        <w:t>Latency may also be reduced for PDCCH processing as DCI format parsing is not needed.</w:t>
      </w:r>
    </w:p>
    <w:p w:rsidR="00C01EF7" w:rsidRDefault="00AD6D92" w:rsidP="00C01EF7">
      <w:pPr>
        <w:spacing w:after="0"/>
        <w:jc w:val="both"/>
        <w:rPr>
          <w:rFonts w:cs="Arial"/>
          <w:kern w:val="2"/>
          <w:lang w:eastAsia="ja-JP"/>
        </w:rPr>
      </w:pPr>
      <w:r>
        <w:rPr>
          <w:rFonts w:cs="Arial"/>
          <w:kern w:val="2"/>
          <w:lang w:eastAsia="ja-JP"/>
        </w:rPr>
        <w:t xml:space="preserve">  </w:t>
      </w:r>
    </w:p>
    <w:p w:rsidR="00C01EF7" w:rsidRDefault="00E04475" w:rsidP="00C01EF7">
      <w:pPr>
        <w:spacing w:after="0"/>
        <w:jc w:val="both"/>
        <w:rPr>
          <w:rFonts w:eastAsia="SimSun"/>
          <w:b/>
          <w:u w:val="single"/>
          <w:lang w:eastAsia="zh-CN"/>
        </w:rPr>
      </w:pPr>
      <w:r>
        <w:rPr>
          <w:rFonts w:eastAsia="SimSun"/>
          <w:b/>
          <w:u w:val="single"/>
          <w:lang w:eastAsia="zh-CN"/>
        </w:rPr>
        <w:t>Proposal 2</w:t>
      </w:r>
      <w:r w:rsidR="00C01EF7" w:rsidRPr="00077654">
        <w:rPr>
          <w:rFonts w:eastAsia="SimSun"/>
          <w:b/>
          <w:u w:val="single"/>
          <w:lang w:eastAsia="zh-CN"/>
        </w:rPr>
        <w:t xml:space="preserve">: </w:t>
      </w:r>
      <w:r w:rsidR="00C01EF7">
        <w:rPr>
          <w:rFonts w:eastAsia="SimSun"/>
          <w:b/>
          <w:u w:val="single"/>
          <w:lang w:eastAsia="zh-CN"/>
        </w:rPr>
        <w:t>Support multicast scheduling by introducing a corresponding RNTI.</w:t>
      </w:r>
    </w:p>
    <w:p w:rsidR="00C01EF7" w:rsidRDefault="00C01EF7" w:rsidP="00C01EF7">
      <w:pPr>
        <w:spacing w:after="0"/>
        <w:jc w:val="both"/>
        <w:rPr>
          <w:rFonts w:eastAsia="SimSun"/>
          <w:b/>
          <w:u w:val="single"/>
          <w:lang w:eastAsia="zh-CN"/>
        </w:rPr>
      </w:pPr>
    </w:p>
    <w:p w:rsidR="00C01EF7" w:rsidRDefault="00E04475" w:rsidP="00C01EF7">
      <w:pPr>
        <w:spacing w:after="0"/>
        <w:jc w:val="both"/>
        <w:rPr>
          <w:rFonts w:eastAsia="SimSun"/>
          <w:b/>
          <w:u w:val="single"/>
          <w:lang w:eastAsia="zh-CN"/>
        </w:rPr>
      </w:pPr>
      <w:r>
        <w:rPr>
          <w:rFonts w:eastAsia="SimSun"/>
          <w:b/>
          <w:u w:val="single"/>
          <w:lang w:eastAsia="zh-CN"/>
        </w:rPr>
        <w:t>Proposal 3</w:t>
      </w:r>
      <w:r w:rsidR="00C01EF7" w:rsidRPr="00077654">
        <w:rPr>
          <w:rFonts w:eastAsia="SimSun"/>
          <w:b/>
          <w:u w:val="single"/>
          <w:lang w:eastAsia="zh-CN"/>
        </w:rPr>
        <w:t xml:space="preserve">: </w:t>
      </w:r>
      <w:r w:rsidR="00C01EF7">
        <w:rPr>
          <w:rFonts w:eastAsia="SimSun"/>
          <w:b/>
          <w:u w:val="single"/>
          <w:lang w:eastAsia="zh-CN"/>
        </w:rPr>
        <w:t>Support triggered PDSCH receptions and PUSCH transmissions with RRC-configured parameters.</w:t>
      </w:r>
    </w:p>
    <w:p w:rsidR="00C01EF7" w:rsidRDefault="00C01EF7" w:rsidP="00C01EF7">
      <w:pPr>
        <w:spacing w:after="0"/>
        <w:jc w:val="both"/>
        <w:rPr>
          <w:rFonts w:eastAsia="SimSun"/>
          <w:b/>
          <w:u w:val="single"/>
          <w:lang w:eastAsia="zh-CN"/>
        </w:rPr>
      </w:pPr>
    </w:p>
    <w:p w:rsidR="00802873" w:rsidRDefault="00802873" w:rsidP="00C01EF7">
      <w:pPr>
        <w:spacing w:after="0"/>
        <w:jc w:val="both"/>
        <w:rPr>
          <w:rFonts w:eastAsia="SimSun"/>
          <w:b/>
          <w:u w:val="single"/>
          <w:lang w:eastAsia="zh-CN"/>
        </w:rPr>
      </w:pPr>
    </w:p>
    <w:p w:rsidR="00FB220B" w:rsidRPr="00A54601" w:rsidRDefault="007B5EA5" w:rsidP="00802873">
      <w:pPr>
        <w:pStyle w:val="Heading2"/>
        <w:spacing w:before="0" w:after="60"/>
      </w:pPr>
      <w:r>
        <w:t>UE Capability for PDCCH monitoring</w:t>
      </w:r>
      <w:r w:rsidR="009441B4">
        <w:t xml:space="preserve"> </w:t>
      </w:r>
    </w:p>
    <w:p w:rsidR="007C2BBD" w:rsidRDefault="001906DC" w:rsidP="001906DC">
      <w:pPr>
        <w:spacing w:after="0"/>
        <w:jc w:val="both"/>
        <w:rPr>
          <w:rFonts w:cs="Arial"/>
          <w:kern w:val="2"/>
          <w:lang w:eastAsia="ja-JP"/>
        </w:rPr>
      </w:pPr>
      <w:r>
        <w:rPr>
          <w:rFonts w:cs="Arial"/>
          <w:kern w:val="2"/>
          <w:lang w:eastAsia="ja-JP"/>
        </w:rPr>
        <w:t>UEs t</w:t>
      </w:r>
      <w:r w:rsidR="007727B5">
        <w:rPr>
          <w:rFonts w:cs="Arial"/>
          <w:kern w:val="2"/>
          <w:lang w:eastAsia="ja-JP"/>
        </w:rPr>
        <w:t xml:space="preserve">hat support only URLLC services can be expected to monitor a single DCI format in the USS. </w:t>
      </w:r>
      <w:r w:rsidR="007C2BBD">
        <w:rPr>
          <w:rFonts w:cs="Arial"/>
          <w:kern w:val="2"/>
          <w:lang w:eastAsia="ja-JP"/>
        </w:rPr>
        <w:t xml:space="preserve">Increasing the maximum number of PDCCH candidates </w:t>
      </w:r>
      <w:r w:rsidR="00D83075">
        <w:rPr>
          <w:rFonts w:cs="Arial"/>
          <w:kern w:val="2"/>
          <w:lang w:eastAsia="ja-JP"/>
        </w:rPr>
        <w:t>per slot</w:t>
      </w:r>
      <w:r w:rsidR="007C2BBD">
        <w:rPr>
          <w:rFonts w:cs="Arial"/>
          <w:kern w:val="2"/>
          <w:lang w:eastAsia="ja-JP"/>
        </w:rPr>
        <w:t>, compared to Rel-15 for the corresponding SCS</w:t>
      </w:r>
      <w:r w:rsidR="00E31B2C">
        <w:rPr>
          <w:rFonts w:cs="Arial"/>
          <w:kern w:val="2"/>
          <w:lang w:eastAsia="ja-JP"/>
        </w:rPr>
        <w:t xml:space="preserve"> [2]</w:t>
      </w:r>
      <w:r w:rsidR="007C2BBD">
        <w:rPr>
          <w:rFonts w:cs="Arial"/>
          <w:kern w:val="2"/>
          <w:lang w:eastAsia="ja-JP"/>
        </w:rPr>
        <w:t xml:space="preserve">, is unnecessary. A reduction should instead be considered to reduce complexity for such machine-type UEs. </w:t>
      </w:r>
    </w:p>
    <w:p w:rsidR="007727B5" w:rsidRDefault="001906DC" w:rsidP="001906DC">
      <w:pPr>
        <w:spacing w:after="0"/>
        <w:jc w:val="both"/>
        <w:rPr>
          <w:rFonts w:cs="Arial"/>
          <w:kern w:val="2"/>
          <w:lang w:eastAsia="ja-JP"/>
        </w:rPr>
      </w:pPr>
      <w:r>
        <w:rPr>
          <w:rFonts w:cs="Arial"/>
          <w:kern w:val="2"/>
          <w:lang w:eastAsia="ja-JP"/>
        </w:rPr>
        <w:t xml:space="preserve"> </w:t>
      </w:r>
    </w:p>
    <w:p w:rsidR="00267EA3" w:rsidRPr="00A6752E" w:rsidRDefault="00267EA3" w:rsidP="00267EA3">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4</w:t>
      </w:r>
      <w:r w:rsidRPr="00A6752E">
        <w:rPr>
          <w:rFonts w:cs="Arial"/>
          <w:b/>
          <w:kern w:val="2"/>
          <w:u w:val="single"/>
          <w:lang w:eastAsia="ja-JP"/>
        </w:rPr>
        <w:t xml:space="preserve">: Consider reducing the maximum number of monitored PDCCH candidates per slot for a UE supporting </w:t>
      </w:r>
      <w:r>
        <w:rPr>
          <w:rFonts w:cs="Arial"/>
          <w:b/>
          <w:kern w:val="2"/>
          <w:u w:val="single"/>
          <w:lang w:eastAsia="ja-JP"/>
        </w:rPr>
        <w:t xml:space="preserve">only </w:t>
      </w:r>
      <w:r w:rsidRPr="00A6752E">
        <w:rPr>
          <w:rFonts w:cs="Arial"/>
          <w:b/>
          <w:kern w:val="2"/>
          <w:u w:val="single"/>
          <w:lang w:eastAsia="ja-JP"/>
        </w:rPr>
        <w:t xml:space="preserve">Rel-16 URLLC services relative to a Rel-15 UE. </w:t>
      </w:r>
    </w:p>
    <w:p w:rsidR="00267EA3" w:rsidRDefault="00267EA3" w:rsidP="001906DC">
      <w:pPr>
        <w:spacing w:after="0"/>
        <w:jc w:val="both"/>
        <w:rPr>
          <w:rFonts w:cs="Arial"/>
          <w:kern w:val="2"/>
          <w:lang w:eastAsia="ja-JP"/>
        </w:rPr>
      </w:pPr>
    </w:p>
    <w:p w:rsidR="00F97A9D" w:rsidRDefault="00D83075" w:rsidP="001906DC">
      <w:pPr>
        <w:spacing w:after="0"/>
        <w:jc w:val="both"/>
        <w:rPr>
          <w:rFonts w:cs="Arial"/>
          <w:kern w:val="2"/>
          <w:lang w:eastAsia="ja-JP"/>
        </w:rPr>
      </w:pPr>
      <w:r>
        <w:rPr>
          <w:rFonts w:cs="Arial"/>
          <w:kern w:val="2"/>
          <w:lang w:eastAsia="ja-JP"/>
        </w:rPr>
        <w:t xml:space="preserve">In Rel-16, for </w:t>
      </w:r>
      <w:r w:rsidR="007C2BBD">
        <w:rPr>
          <w:rFonts w:cs="Arial"/>
          <w:kern w:val="2"/>
          <w:lang w:eastAsia="ja-JP"/>
        </w:rPr>
        <w:t>UEs that support both eMBB and URLLC services</w:t>
      </w:r>
      <w:r>
        <w:rPr>
          <w:rFonts w:cs="Arial"/>
          <w:kern w:val="2"/>
          <w:lang w:eastAsia="ja-JP"/>
        </w:rPr>
        <w:t>, the URLLC service is AR/VR</w:t>
      </w:r>
      <w:r w:rsidR="00D45D4E">
        <w:rPr>
          <w:rFonts w:cs="Arial"/>
          <w:kern w:val="2"/>
          <w:lang w:eastAsia="ja-JP"/>
        </w:rPr>
        <w:t xml:space="preserve"> and it requires 1 ms air interface latency </w:t>
      </w:r>
      <w:r w:rsidR="00AA41D7">
        <w:rPr>
          <w:rFonts w:cs="Arial"/>
          <w:kern w:val="2"/>
          <w:lang w:eastAsia="ja-JP"/>
        </w:rPr>
        <w:t>and the largest reception reliability (10</w:t>
      </w:r>
      <w:r w:rsidR="00AA41D7" w:rsidRPr="00AA41D7">
        <w:rPr>
          <w:rFonts w:cs="Arial"/>
          <w:kern w:val="2"/>
          <w:vertAlign w:val="superscript"/>
          <w:lang w:eastAsia="ja-JP"/>
        </w:rPr>
        <w:t>-5</w:t>
      </w:r>
      <w:r w:rsidR="00AA41D7">
        <w:rPr>
          <w:rFonts w:cs="Arial"/>
          <w:kern w:val="2"/>
          <w:lang w:eastAsia="ja-JP"/>
        </w:rPr>
        <w:t xml:space="preserve"> BLER) </w:t>
      </w:r>
      <w:r w:rsidR="00D45D4E">
        <w:rPr>
          <w:rFonts w:cs="Arial"/>
          <w:kern w:val="2"/>
          <w:lang w:eastAsia="ja-JP"/>
        </w:rPr>
        <w:t>for the smaller TB sizes (e.g. 32 bytes)</w:t>
      </w:r>
      <w:r w:rsidR="00E31B2C">
        <w:rPr>
          <w:rFonts w:cs="Arial"/>
          <w:kern w:val="2"/>
          <w:lang w:eastAsia="ja-JP"/>
        </w:rPr>
        <w:t xml:space="preserve"> [1</w:t>
      </w:r>
      <w:r w:rsidR="00AD510F">
        <w:rPr>
          <w:rFonts w:cs="Arial"/>
          <w:kern w:val="2"/>
          <w:lang w:eastAsia="ja-JP"/>
        </w:rPr>
        <w:t>]</w:t>
      </w:r>
      <w:r w:rsidR="00AA41D7">
        <w:rPr>
          <w:rFonts w:cs="Arial"/>
          <w:kern w:val="2"/>
          <w:lang w:eastAsia="ja-JP"/>
        </w:rPr>
        <w:t>.</w:t>
      </w:r>
      <w:r w:rsidR="00D45D4E">
        <w:rPr>
          <w:rFonts w:cs="Arial"/>
          <w:kern w:val="2"/>
          <w:lang w:eastAsia="ja-JP"/>
        </w:rPr>
        <w:t xml:space="preserve"> </w:t>
      </w:r>
      <w:r w:rsidR="00AA41D7">
        <w:rPr>
          <w:rFonts w:cs="Arial"/>
          <w:kern w:val="2"/>
          <w:lang w:eastAsia="ja-JP"/>
        </w:rPr>
        <w:t>T</w:t>
      </w:r>
      <w:r w:rsidR="00D45D4E">
        <w:rPr>
          <w:rFonts w:cs="Arial"/>
          <w:kern w:val="2"/>
          <w:lang w:eastAsia="ja-JP"/>
        </w:rPr>
        <w:t xml:space="preserve">he larger latency requirements </w:t>
      </w:r>
      <w:r w:rsidR="00AA41D7">
        <w:rPr>
          <w:rFonts w:cs="Arial"/>
          <w:kern w:val="2"/>
          <w:lang w:eastAsia="ja-JP"/>
        </w:rPr>
        <w:t xml:space="preserve">(7 ms) </w:t>
      </w:r>
      <w:r w:rsidR="00D45D4E">
        <w:rPr>
          <w:rFonts w:cs="Arial"/>
          <w:kern w:val="2"/>
          <w:lang w:eastAsia="ja-JP"/>
        </w:rPr>
        <w:t>fo</w:t>
      </w:r>
      <w:r w:rsidR="00AA41D7">
        <w:rPr>
          <w:rFonts w:cs="Arial"/>
          <w:kern w:val="2"/>
          <w:lang w:eastAsia="ja-JP"/>
        </w:rPr>
        <w:t>r the larger TB sizes (</w:t>
      </w:r>
      <w:r w:rsidR="00D45D4E">
        <w:rPr>
          <w:rFonts w:cs="Arial"/>
          <w:kern w:val="2"/>
          <w:lang w:eastAsia="ja-JP"/>
        </w:rPr>
        <w:t>4096 and 10K bytes) can be met with Rel-15 operation</w:t>
      </w:r>
      <w:r w:rsidR="00AA41D7">
        <w:rPr>
          <w:rFonts w:cs="Arial"/>
          <w:kern w:val="2"/>
          <w:lang w:eastAsia="ja-JP"/>
        </w:rPr>
        <w:t xml:space="preserve"> and so can the smaller ones (1 ms) for large SCS (e.g. 60 kHz or larger)</w:t>
      </w:r>
      <w:r w:rsidR="00D45D4E">
        <w:rPr>
          <w:rFonts w:cs="Arial"/>
          <w:kern w:val="2"/>
          <w:lang w:eastAsia="ja-JP"/>
        </w:rPr>
        <w:t xml:space="preserve">. </w:t>
      </w:r>
      <w:r w:rsidR="00AA41D7">
        <w:rPr>
          <w:rFonts w:cs="Arial"/>
          <w:kern w:val="2"/>
          <w:lang w:eastAsia="ja-JP"/>
        </w:rPr>
        <w:t>For small SCS (15/30 kHz), triggered PDSCH/PUSCH</w:t>
      </w:r>
      <w:r w:rsidR="00D45D4E">
        <w:rPr>
          <w:rFonts w:cs="Arial"/>
          <w:kern w:val="2"/>
          <w:lang w:eastAsia="ja-JP"/>
        </w:rPr>
        <w:t xml:space="preserve"> can avoid increasing UE complexity </w:t>
      </w:r>
      <w:r w:rsidR="00AA41D7">
        <w:rPr>
          <w:rFonts w:cs="Arial"/>
          <w:kern w:val="2"/>
          <w:lang w:eastAsia="ja-JP"/>
        </w:rPr>
        <w:t>without any material disadvantage. This is because, for the small TB sizes requiring the largest reception reliability,</w:t>
      </w:r>
      <w:r w:rsidR="00D45D4E">
        <w:rPr>
          <w:rFonts w:cs="Arial"/>
          <w:kern w:val="2"/>
          <w:lang w:eastAsia="ja-JP"/>
        </w:rPr>
        <w:t xml:space="preserve"> </w:t>
      </w:r>
      <w:r w:rsidR="00AA41D7">
        <w:rPr>
          <w:rFonts w:cs="Arial"/>
          <w:kern w:val="2"/>
          <w:lang w:eastAsia="ja-JP"/>
        </w:rPr>
        <w:t xml:space="preserve">short-term </w:t>
      </w:r>
      <w:r w:rsidR="00D45D4E">
        <w:rPr>
          <w:rFonts w:cs="Arial"/>
          <w:kern w:val="2"/>
          <w:lang w:eastAsia="ja-JP"/>
        </w:rPr>
        <w:t xml:space="preserve">link adaptation </w:t>
      </w:r>
      <w:r w:rsidR="00AA41D7">
        <w:rPr>
          <w:rFonts w:cs="Arial"/>
          <w:kern w:val="2"/>
          <w:lang w:eastAsia="ja-JP"/>
        </w:rPr>
        <w:t xml:space="preserve">is not only unnecessary (e.g. due to additional CSI-RS/PUCCH overhead) but, due to the additional latency, interference variations, and the potential CSI measurement/reporting errors for which there is much smaller tolerance than for eMBB, it is also likely to be detrimental. </w:t>
      </w:r>
    </w:p>
    <w:p w:rsidR="001906DC" w:rsidRPr="001906DC" w:rsidRDefault="007C2BBD" w:rsidP="001906DC">
      <w:pPr>
        <w:spacing w:after="0"/>
        <w:jc w:val="both"/>
        <w:rPr>
          <w:rFonts w:cs="Arial"/>
          <w:kern w:val="2"/>
          <w:lang w:eastAsia="ja-JP"/>
        </w:rPr>
      </w:pPr>
      <w:r>
        <w:rPr>
          <w:rFonts w:cs="Arial"/>
          <w:kern w:val="2"/>
          <w:lang w:eastAsia="ja-JP"/>
        </w:rPr>
        <w:t xml:space="preserve">     </w:t>
      </w:r>
    </w:p>
    <w:p w:rsidR="000C7E15" w:rsidRDefault="00D75FA8" w:rsidP="000C7E15">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sidR="00267EA3">
        <w:rPr>
          <w:rFonts w:cs="Arial"/>
          <w:kern w:val="2"/>
          <w:u w:val="single"/>
          <w:lang w:eastAsia="ja-JP"/>
        </w:rPr>
        <w:t xml:space="preserve">Triggered PDSCH/PUSCH using UE-group common PDCCH and RRC configured parameters similar to SPS PDSCH/PUSCH suffice </w:t>
      </w:r>
      <w:r w:rsidR="00802873">
        <w:rPr>
          <w:rFonts w:cs="Arial"/>
          <w:kern w:val="2"/>
          <w:u w:val="single"/>
          <w:lang w:eastAsia="ja-JP"/>
        </w:rPr>
        <w:t>for AR/VR services and operation</w:t>
      </w:r>
      <w:r w:rsidR="00267EA3">
        <w:rPr>
          <w:rFonts w:cs="Arial"/>
          <w:kern w:val="2"/>
          <w:u w:val="single"/>
          <w:lang w:eastAsia="ja-JP"/>
        </w:rPr>
        <w:t xml:space="preserve"> with small SCS</w:t>
      </w:r>
      <w:r w:rsidR="00DA73DD">
        <w:rPr>
          <w:rFonts w:cs="Arial"/>
          <w:kern w:val="2"/>
          <w:u w:val="single"/>
          <w:lang w:eastAsia="ja-JP"/>
        </w:rPr>
        <w:t>.</w:t>
      </w:r>
      <w:r w:rsidR="00267EA3">
        <w:rPr>
          <w:rFonts w:cs="Arial"/>
          <w:kern w:val="2"/>
          <w:u w:val="single"/>
          <w:lang w:eastAsia="ja-JP"/>
        </w:rPr>
        <w:t xml:space="preserve"> Increasing the maximum number of monitored PDCCH candidates per slot compared to Rel-15 is not necessary for operation with any SCS.</w:t>
      </w:r>
      <w:r w:rsidR="00A6752E">
        <w:rPr>
          <w:rFonts w:cs="Arial"/>
          <w:kern w:val="2"/>
          <w:u w:val="single"/>
          <w:lang w:eastAsia="ja-JP"/>
        </w:rPr>
        <w:t xml:space="preserve"> </w:t>
      </w:r>
    </w:p>
    <w:p w:rsidR="00267EA3" w:rsidRDefault="00267EA3" w:rsidP="00ED6A0D">
      <w:pPr>
        <w:spacing w:after="0"/>
        <w:jc w:val="both"/>
      </w:pPr>
    </w:p>
    <w:p w:rsidR="00267EA3" w:rsidRDefault="002E4742" w:rsidP="00ED6A0D">
      <w:pPr>
        <w:spacing w:after="0"/>
        <w:jc w:val="both"/>
      </w:pPr>
      <w:r>
        <w:t xml:space="preserve">The </w:t>
      </w:r>
      <w:r w:rsidR="009B0CB5">
        <w:t xml:space="preserve">maximum </w:t>
      </w:r>
      <w:r>
        <w:t xml:space="preserve">number of non-overlapping CCEs </w:t>
      </w:r>
      <w:r w:rsidR="00267EA3">
        <w:t>per slot from</w:t>
      </w:r>
      <w:r w:rsidR="009B0CB5">
        <w:t xml:space="preserve"> Rel-15 </w:t>
      </w:r>
      <w:r>
        <w:t xml:space="preserve">is a more difficult limit </w:t>
      </w:r>
      <w:r w:rsidR="009B0CB5">
        <w:t>to maintain</w:t>
      </w:r>
      <w:r w:rsidR="00267EA3">
        <w:t xml:space="preserve"> than the maximum number of monitored PDCCH candidates per slot</w:t>
      </w:r>
      <w:r>
        <w:t xml:space="preserve">. </w:t>
      </w:r>
      <w:r w:rsidR="00267EA3">
        <w:t xml:space="preserve">Triggered PDSCH/PUSCH transmissions together with proper configuration by the gNB can minimize a potential increase. Similar to the maximum number of PDCCH candidates, an increase for SCS of 60 kHz or larger is not necessary (and it is challenging for the UE implementation). </w:t>
      </w:r>
    </w:p>
    <w:p w:rsidR="00267EA3" w:rsidRDefault="00267EA3" w:rsidP="00ED6A0D">
      <w:pPr>
        <w:spacing w:after="0"/>
        <w:jc w:val="both"/>
      </w:pPr>
    </w:p>
    <w:p w:rsidR="00D237B1" w:rsidRDefault="00CD2C91" w:rsidP="00ED6A0D">
      <w:pPr>
        <w:spacing w:after="0"/>
        <w:jc w:val="both"/>
      </w:pPr>
      <w:r w:rsidRPr="00D52E89">
        <w:rPr>
          <w:b/>
        </w:rPr>
        <w:t>Figure 1</w:t>
      </w:r>
      <w:r w:rsidR="000D121A">
        <w:t xml:space="preserve"> shows an example for a gNB </w:t>
      </w:r>
      <w:r>
        <w:t xml:space="preserve">configuration </w:t>
      </w:r>
      <w:r w:rsidR="00C50F17">
        <w:t xml:space="preserve">to a UE </w:t>
      </w:r>
      <w:r>
        <w:t xml:space="preserve">for PDCCH monitoring </w:t>
      </w:r>
      <w:r w:rsidR="00F20DB7">
        <w:t xml:space="preserve">occasions </w:t>
      </w:r>
      <w:r>
        <w:t>in a slot</w:t>
      </w:r>
      <w:r w:rsidR="000C2F45">
        <w:t xml:space="preserve"> for</w:t>
      </w:r>
      <w:r w:rsidR="00F20DB7">
        <w:t xml:space="preserve"> </w:t>
      </w:r>
      <w:r w:rsidR="00C50F17">
        <w:t>15 kHz</w:t>
      </w:r>
      <w:r w:rsidR="004C0457">
        <w:t xml:space="preserve"> SCS</w:t>
      </w:r>
      <w:r>
        <w:t>. The UE is configured one</w:t>
      </w:r>
      <w:r w:rsidR="00CC0AD0">
        <w:t xml:space="preserve"> CORESET </w:t>
      </w:r>
      <w:r w:rsidR="00E24BD6">
        <w:t>over</w:t>
      </w:r>
      <w:r w:rsidR="00CC0AD0">
        <w:t xml:space="preserve"> 48 RBs and 2 symbols</w:t>
      </w:r>
      <w:r w:rsidR="000C2F45">
        <w:t xml:space="preserve">. </w:t>
      </w:r>
      <w:r w:rsidR="00C50F17">
        <w:t xml:space="preserve">This is sufficient for operation in a 10 Mhz BWP and to provide a PDCCH candidate with aggregation level of 16 CCEs. </w:t>
      </w:r>
      <w:r w:rsidR="00D237B1">
        <w:t>For the search space set</w:t>
      </w:r>
      <w:r w:rsidR="00E24BD6">
        <w:t>s</w:t>
      </w:r>
      <w:r w:rsidR="00D237B1">
        <w:t>, t</w:t>
      </w:r>
      <w:r>
        <w:t xml:space="preserve">he UE is configured </w:t>
      </w:r>
      <w:r w:rsidR="00D237B1">
        <w:t>a</w:t>
      </w:r>
      <w:r w:rsidR="000C2F45">
        <w:t xml:space="preserve"> monitoring pattern</w:t>
      </w:r>
      <w:r>
        <w:t xml:space="preserve"> every 2 symbols</w:t>
      </w:r>
      <w:r w:rsidR="000C2F45">
        <w:t xml:space="preserve"> within the slot for the CORESET</w:t>
      </w:r>
      <w:r w:rsidR="00CC0AD0">
        <w:t xml:space="preserve"> starting from the first symbol</w:t>
      </w:r>
      <w:r>
        <w:t xml:space="preserve">. </w:t>
      </w:r>
      <w:r w:rsidR="00C50F17">
        <w:t>With wideband RS (i.e.</w:t>
      </w:r>
      <w:r w:rsidR="000D0E41">
        <w:t xml:space="preserve"> </w:t>
      </w:r>
      <w:r w:rsidR="000D0E41" w:rsidRPr="000D0E41">
        <w:rPr>
          <w:i/>
        </w:rPr>
        <w:t>precoderGranularity</w:t>
      </w:r>
      <w:r w:rsidR="000C2F45">
        <w:t xml:space="preserve"> =</w:t>
      </w:r>
      <w:r w:rsidR="000D0E41">
        <w:t xml:space="preserve"> </w:t>
      </w:r>
      <w:r w:rsidR="000D0E41" w:rsidRPr="00F35584">
        <w:t>allContiguousRBs</w:t>
      </w:r>
      <w:r w:rsidR="000D0E41">
        <w:t>), t</w:t>
      </w:r>
      <w:r w:rsidR="00605C68">
        <w:t xml:space="preserve">he </w:t>
      </w:r>
      <w:r w:rsidR="00EA5D29">
        <w:t xml:space="preserve">UE </w:t>
      </w:r>
      <w:r w:rsidR="00D237B1">
        <w:t>can combine</w:t>
      </w:r>
      <w:r w:rsidR="004C0457">
        <w:t xml:space="preserve"> after descrambling</w:t>
      </w:r>
      <w:r w:rsidR="00D237B1">
        <w:t xml:space="preserve"> the DMRS</w:t>
      </w:r>
      <w:r w:rsidR="00124312">
        <w:t xml:space="preserve"> in the two symbols of the CORESET</w:t>
      </w:r>
      <w:r w:rsidR="00D237B1">
        <w:t xml:space="preserve"> before filtering in the frequency domain (single channel estimate) as the time variation over 2 adjacent symbols is negligible</w:t>
      </w:r>
      <w:r w:rsidR="00EA5D29">
        <w:t xml:space="preserve">. The </w:t>
      </w:r>
      <w:r w:rsidR="00605C68">
        <w:t>total number of non-overlapping CCEs i</w:t>
      </w:r>
      <w:r w:rsidR="00EA5D29">
        <w:t>s 56</w:t>
      </w:r>
      <w:r w:rsidR="00CC0AD0">
        <w:t xml:space="preserve"> (as in Rel-15).</w:t>
      </w:r>
      <w:r w:rsidR="00C50F17">
        <w:t xml:space="preserve"> </w:t>
      </w:r>
      <w:r w:rsidR="00802873">
        <w:t>Nevertheless, for UEs supporting both eMBB and URLLC traffic, an increase in the maximum number of non-overlapping CCEs per slot is unavoidable if the UE is to be configured with multiple CORESET for eMBB traffic and/or if UL cancellation of eMBB PUSCH transmissions is introduced using a PDCCH. For UEs supporting only URLLC traffic, an increase in the maximum number of non-overlapping CCEs per slot is less motivated.</w:t>
      </w:r>
      <w:r w:rsidR="00CC0AD0">
        <w:t xml:space="preserve"> </w:t>
      </w:r>
    </w:p>
    <w:p w:rsidR="00CD2C91" w:rsidRDefault="00CD2C91" w:rsidP="00ED6A0D">
      <w:pPr>
        <w:spacing w:after="0"/>
        <w:jc w:val="both"/>
      </w:pPr>
    </w:p>
    <w:p w:rsidR="00CD2C91" w:rsidRDefault="001060DC" w:rsidP="00CD2C91">
      <w:pPr>
        <w:spacing w:after="0"/>
        <w:jc w:val="center"/>
      </w:pPr>
      <w:r>
        <w:rPr>
          <w:noProof/>
          <w:szCs w:val="22"/>
        </w:rPr>
      </w:r>
      <w:r>
        <w:rPr>
          <w:noProof/>
          <w:szCs w:val="22"/>
        </w:rPr>
        <w:pict>
          <v:group id="Canvas 430" o:spid="_x0000_s1026" editas="canvas" style="width:176.25pt;height:80.65pt;mso-position-horizontal-relative:char;mso-position-vertical-relative:line" coordsize="22383,10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383;height:10242;visibility:visible">
              <v:fill o:detectmouseclick="t"/>
              <v:path o:connecttype="none"/>
            </v:shape>
            <v:rect id="Rectangle 432" o:spid="_x0000_s1028" style="position:absolute;left:749;top:863;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" fillcolor="yellow"/>
            <v:rect id="Rectangle 433" o:spid="_x0000_s1029" style="position:absolute;left:2235;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" fillcolor="yellow"/>
            <v:rect id="Rectangle 434" o:spid="_x0000_s1030" style="position:absolute;left:3721;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VsRwQAAANoAAAAPAAAAZHJzL2Rvd25yZXYueG1sRI9Ba8JA&#10;FITvBf/D8gRv9UUF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OZFWxHBAAAA2gAAAA8AAAAA&#10;AAAAAAAAAAAABwIAAGRycy9kb3ducmV2LnhtbFBLBQYAAAAAAwADALcAAAD1AgAAAAA=&#10;" fillcolor="#00b0f0"/>
            <v:rect id="Rectangle 435" o:spid="_x0000_s1031" style="position:absolute;left:5207;top:850;width:1485;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" fillcolor="#00b0f0"/>
            <v:rect id="Rectangle 436" o:spid="_x0000_s1032" style="position:absolute;left:6692;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" fillcolor="#92d050"/>
            <v:rect id="Rectangle 437" o:spid="_x0000_s1033" style="position:absolute;left:8178;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" fillcolor="#92d050"/>
            <v:rect id="Rectangle 438" o:spid="_x0000_s1034" style="position:absolute;left:9664;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" fillcolor="#ffc000"/>
            <v:rect id="Rectangle 439" o:spid="_x0000_s1035" style="position:absolute;left:11150;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" fillcolor="#ffc000"/>
            <v:rect id="Rectangle 440" o:spid="_x0000_s1036" style="position:absolute;left:12636;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" fillcolor="#c9c9c9"/>
            <v:rect id="Rectangle 441" o:spid="_x0000_s1037" style="position:absolute;left:14122;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" fillcolor="#c9c9c9"/>
            <v:rect id="Rectangle 442" o:spid="_x0000_s1038" style="position:absolute;left:15608;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" fillcolor="#c45911"/>
            <v:rect id="Rectangle 443" o:spid="_x0000_s1039" style="position:absolute;left:17094;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" fillcolor="#c45911"/>
            <v:rect id="Rectangle 444" o:spid="_x0000_s1040" style="position:absolute;left:18580;top:850;width:1486;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3zuvAAAANsAAAAPAAAAZHJzL2Rvd25yZXYueG1sRE9LCsIw&#10;EN0L3iGM4E5TF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DdT3zuvAAAANsAAAAPAAAAAAAAAAAA&#10;AAAAAAcCAABkcnMvZG93bnJldi54bWxQSwUGAAAAAAMAAwC3AAAA8AIAAAAA&#10;" fillcolor="#9cc2e5"/>
            <v:rect id="Rectangle 445" o:spid="_x0000_s1041" style="position:absolute;left:20066;top:850;width:1485;height:5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" fillcolor="#9cc2e5"/>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446" o:spid="_x0000_s1042" type="#_x0000_t87" style="position:absolute;left:1656;top:5823;width:1099;height:3016;rotation:-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"/>
            <v:rect id="Rectangle 3512" o:spid="_x0000_s1043" style="position:absolute;left:393;top:7912;width:6744;height:14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" filled="f" stroked="f">
              <v:textbox style="mso-next-textbox:#Rectangle 3512;mso-fit-shape-to-text:t" inset="0,0,0,0">
                <w:txbxContent>
                  <w:p w:rsidR="00F62347" w:rsidRPr="008330B6" w:rsidRDefault="00F62347" w:rsidP="008330B6">
                    <w:pPr>
                      <w:spacing w:after="0"/>
                      <w:jc w:val="center"/>
                      <w:rPr>
                        <w:szCs w:val="24"/>
                      </w:rPr>
                    </w:pPr>
                    <w:r>
                      <w:rPr>
                        <w:color w:val="000000"/>
                        <w:szCs w:val="24"/>
                      </w:rPr>
                      <w:t>CORESET</w:t>
                    </w:r>
                  </w:p>
                </w:txbxContent>
              </v:textbox>
            </v:rect>
            <w10:anchorlock/>
          </v:group>
        </w:pict>
      </w:r>
    </w:p>
    <w:p w:rsidR="00241156" w:rsidRPr="00D52E89" w:rsidRDefault="00590AFF" w:rsidP="0013012D">
      <w:pPr>
        <w:spacing w:after="0"/>
        <w:jc w:val="center"/>
      </w:pPr>
      <w:r w:rsidRPr="00D52E89">
        <w:rPr>
          <w:b/>
        </w:rPr>
        <w:t xml:space="preserve">Figure 1: </w:t>
      </w:r>
      <w:r w:rsidR="0013012D" w:rsidRPr="00D52E89">
        <w:t>PDCCH monitoring in a CORESET of 2 symbols and 48 PRBs every 2 symbols of a slot.</w:t>
      </w:r>
    </w:p>
    <w:p w:rsidR="001E567D" w:rsidRDefault="001E567D" w:rsidP="00241156">
      <w:pPr>
        <w:spacing w:after="0"/>
      </w:pPr>
    </w:p>
    <w:p w:rsidR="00CC0AD0" w:rsidRPr="00AD510F" w:rsidRDefault="00AD510F" w:rsidP="00CC0AD0">
      <w:pPr>
        <w:overflowPunct w:val="0"/>
        <w:autoSpaceDE w:val="0"/>
        <w:autoSpaceDN w:val="0"/>
        <w:adjustRightInd w:val="0"/>
        <w:spacing w:after="0"/>
        <w:jc w:val="both"/>
        <w:textAlignment w:val="baseline"/>
        <w:rPr>
          <w:rFonts w:cs="Arial"/>
          <w:b/>
          <w:kern w:val="2"/>
          <w:u w:val="single"/>
          <w:lang w:eastAsia="ja-JP"/>
        </w:rPr>
      </w:pPr>
      <w:r w:rsidRPr="00AD510F">
        <w:rPr>
          <w:rFonts w:cs="Arial"/>
          <w:b/>
          <w:kern w:val="2"/>
          <w:u w:val="single"/>
          <w:lang w:eastAsia="ja-JP"/>
        </w:rPr>
        <w:t>Proposal 5</w:t>
      </w:r>
      <w:r w:rsidR="00CC0AD0" w:rsidRPr="00AD510F">
        <w:rPr>
          <w:rFonts w:cs="Arial"/>
          <w:b/>
          <w:kern w:val="2"/>
          <w:u w:val="single"/>
          <w:lang w:eastAsia="ja-JP"/>
        </w:rPr>
        <w:t xml:space="preserve">: </w:t>
      </w:r>
      <w:r>
        <w:rPr>
          <w:rFonts w:cs="Arial"/>
          <w:b/>
          <w:kern w:val="2"/>
          <w:u w:val="single"/>
          <w:lang w:eastAsia="ja-JP"/>
        </w:rPr>
        <w:t>Further consider during the WI phase a</w:t>
      </w:r>
      <w:r w:rsidRPr="00AD510F">
        <w:rPr>
          <w:rFonts w:cs="Arial"/>
          <w:b/>
          <w:kern w:val="2"/>
          <w:u w:val="single"/>
          <w:lang w:eastAsia="ja-JP"/>
        </w:rPr>
        <w:t>n increase in the maximum number of non-overlapping CCEs p</w:t>
      </w:r>
      <w:r>
        <w:rPr>
          <w:rFonts w:cs="Arial"/>
          <w:b/>
          <w:kern w:val="2"/>
          <w:u w:val="single"/>
          <w:lang w:eastAsia="ja-JP"/>
        </w:rPr>
        <w:t>er slot</w:t>
      </w:r>
      <w:r w:rsidRPr="00AD510F">
        <w:rPr>
          <w:rFonts w:cs="Arial"/>
          <w:b/>
          <w:kern w:val="2"/>
          <w:u w:val="single"/>
          <w:lang w:eastAsia="ja-JP"/>
        </w:rPr>
        <w:t xml:space="preserve"> for SCS of 15/30 kHz at least for UEs supporting both eMBB and URLLC services</w:t>
      </w:r>
      <w:r w:rsidR="00CC0AD0" w:rsidRPr="00AD510F">
        <w:rPr>
          <w:rFonts w:cs="Arial"/>
          <w:b/>
          <w:kern w:val="2"/>
          <w:u w:val="single"/>
          <w:lang w:eastAsia="ja-JP"/>
        </w:rPr>
        <w:t>.</w:t>
      </w:r>
    </w:p>
    <w:p w:rsidR="00394A30" w:rsidRDefault="00394A30" w:rsidP="00767822">
      <w:pPr>
        <w:spacing w:after="0"/>
        <w:jc w:val="both"/>
        <w:rPr>
          <w:b/>
          <w:u w:val="single"/>
        </w:rPr>
      </w:pPr>
    </w:p>
    <w:p w:rsidR="000644BB" w:rsidRPr="00767822" w:rsidRDefault="000644BB" w:rsidP="00767822">
      <w:pPr>
        <w:spacing w:after="0"/>
        <w:jc w:val="both"/>
        <w:rPr>
          <w:b/>
          <w:u w:val="single"/>
        </w:rPr>
      </w:pPr>
    </w:p>
    <w:p w:rsidR="00236222" w:rsidRPr="00BF18A8" w:rsidRDefault="00236222" w:rsidP="00236222">
      <w:pPr>
        <w:pStyle w:val="Heading1"/>
        <w:spacing w:before="0" w:after="60"/>
        <w:rPr>
          <w:lang w:val="en-US" w:eastAsia="ko-KR"/>
        </w:rPr>
      </w:pPr>
      <w:r w:rsidRPr="00BF18A8">
        <w:rPr>
          <w:lang w:val="en-US" w:eastAsia="ko-KR"/>
        </w:rPr>
        <w:t>Conclusions</w:t>
      </w:r>
    </w:p>
    <w:p w:rsidR="006C77D4" w:rsidRDefault="00236222" w:rsidP="00236222">
      <w:pPr>
        <w:spacing w:after="0"/>
        <w:jc w:val="both"/>
      </w:pPr>
      <w:r w:rsidRPr="00BF18A8">
        <w:rPr>
          <w:kern w:val="2"/>
          <w:lang w:eastAsia="zh-CN"/>
        </w:rPr>
        <w:t>This contribution considered</w:t>
      </w:r>
      <w:r w:rsidR="003841AD">
        <w:t xml:space="preserve"> </w:t>
      </w:r>
      <w:r w:rsidR="00E07BC7">
        <w:t>aspects related to DL control signaling</w:t>
      </w:r>
      <w:r w:rsidR="00AC072F">
        <w:rPr>
          <w:rFonts w:eastAsia="SimSun" w:hint="eastAsia"/>
          <w:lang w:eastAsia="zh-CN"/>
        </w:rPr>
        <w:t xml:space="preserve"> </w:t>
      </w:r>
      <w:r w:rsidR="00E07BC7">
        <w:t>for Rel-16 URLLC and proposes the following</w:t>
      </w:r>
      <w:r w:rsidR="006C77D4">
        <w:t>.</w:t>
      </w:r>
    </w:p>
    <w:p w:rsidR="00353ADB" w:rsidRDefault="00353ADB" w:rsidP="00353ADB">
      <w:pPr>
        <w:spacing w:after="0"/>
        <w:ind w:right="3"/>
        <w:jc w:val="both"/>
        <w:rPr>
          <w:b/>
          <w:u w:val="single"/>
        </w:rPr>
      </w:pPr>
    </w:p>
    <w:p w:rsidR="000D121A" w:rsidRPr="00D319C2" w:rsidRDefault="000D121A" w:rsidP="000D121A">
      <w:pPr>
        <w:spacing w:after="0"/>
        <w:jc w:val="both"/>
        <w:rPr>
          <w:rFonts w:eastAsia="SimSun"/>
          <w:b/>
          <w:u w:val="single"/>
          <w:lang w:eastAsia="zh-CN"/>
        </w:rPr>
      </w:pPr>
      <w:r w:rsidRPr="00D319C2">
        <w:rPr>
          <w:rFonts w:eastAsia="SimSun"/>
          <w:b/>
          <w:u w:val="single"/>
          <w:lang w:eastAsia="zh-CN"/>
        </w:rPr>
        <w:t xml:space="preserve">Proposal 1: Rel-16 URLLC support a </w:t>
      </w:r>
      <w:r w:rsidRPr="00D319C2">
        <w:rPr>
          <w:b/>
          <w:kern w:val="2"/>
          <w:u w:val="single"/>
          <w:lang w:eastAsia="zh-CN"/>
        </w:rPr>
        <w:t>DCI format with configurable sizes for some fields</w:t>
      </w:r>
    </w:p>
    <w:p w:rsidR="000D121A" w:rsidRPr="00D319C2" w:rsidRDefault="000D121A" w:rsidP="000D121A">
      <w:pPr>
        <w:pStyle w:val="ListParagraph"/>
        <w:numPr>
          <w:ilvl w:val="0"/>
          <w:numId w:val="45"/>
        </w:numPr>
        <w:autoSpaceDE w:val="0"/>
        <w:autoSpaceDN w:val="0"/>
        <w:adjustRightInd w:val="0"/>
        <w:snapToGrid w:val="0"/>
        <w:spacing w:after="0"/>
        <w:jc w:val="both"/>
        <w:rPr>
          <w:b/>
          <w:kern w:val="2"/>
          <w:u w:val="single"/>
          <w:lang w:eastAsia="zh-CN"/>
        </w:rPr>
      </w:pPr>
      <w:r w:rsidRPr="00D319C2">
        <w:rPr>
          <w:b/>
          <w:kern w:val="2"/>
          <w:u w:val="single"/>
          <w:lang w:eastAsia="zh-CN"/>
        </w:rPr>
        <w:t>The maximum DCI format size can be larger than Rel-15 fallback DCI format size</w:t>
      </w:r>
    </w:p>
    <w:p w:rsidR="000D121A" w:rsidRPr="00D319C2" w:rsidRDefault="000D121A" w:rsidP="000D121A">
      <w:pPr>
        <w:pStyle w:val="ListParagraph"/>
        <w:numPr>
          <w:ilvl w:val="0"/>
          <w:numId w:val="45"/>
        </w:numPr>
        <w:autoSpaceDE w:val="0"/>
        <w:autoSpaceDN w:val="0"/>
        <w:adjustRightInd w:val="0"/>
        <w:snapToGrid w:val="0"/>
        <w:spacing w:after="0"/>
        <w:jc w:val="both"/>
        <w:rPr>
          <w:b/>
          <w:kern w:val="2"/>
          <w:u w:val="single"/>
          <w:lang w:eastAsia="zh-CN"/>
        </w:rPr>
      </w:pPr>
      <w:r w:rsidRPr="00D319C2">
        <w:rPr>
          <w:b/>
          <w:kern w:val="2"/>
          <w:u w:val="single"/>
          <w:lang w:eastAsia="zh-CN"/>
        </w:rPr>
        <w:t xml:space="preserve">The minimum DCI format size targets a reduction of 10~16 bits </w:t>
      </w:r>
      <w:r>
        <w:rPr>
          <w:b/>
          <w:kern w:val="2"/>
          <w:u w:val="single"/>
          <w:lang w:eastAsia="zh-CN"/>
        </w:rPr>
        <w:t>relative to</w:t>
      </w:r>
      <w:r w:rsidRPr="00D319C2">
        <w:rPr>
          <w:b/>
          <w:kern w:val="2"/>
          <w:u w:val="single"/>
          <w:lang w:eastAsia="zh-CN"/>
        </w:rPr>
        <w:t xml:space="preserve"> the Rel-15 fallback DCI format size</w:t>
      </w:r>
    </w:p>
    <w:p w:rsidR="000D121A" w:rsidRPr="00D319C2" w:rsidRDefault="000D121A" w:rsidP="000D121A">
      <w:pPr>
        <w:pStyle w:val="ListParagraph"/>
        <w:numPr>
          <w:ilvl w:val="0"/>
          <w:numId w:val="45"/>
        </w:numPr>
        <w:autoSpaceDE w:val="0"/>
        <w:autoSpaceDN w:val="0"/>
        <w:adjustRightInd w:val="0"/>
        <w:snapToGrid w:val="0"/>
        <w:spacing w:after="0"/>
        <w:jc w:val="both"/>
        <w:rPr>
          <w:b/>
          <w:kern w:val="2"/>
          <w:u w:val="single"/>
          <w:lang w:eastAsia="zh-CN"/>
        </w:rPr>
      </w:pPr>
      <w:r w:rsidRPr="00D319C2">
        <w:rPr>
          <w:b/>
          <w:kern w:val="2"/>
          <w:u w:val="single"/>
          <w:lang w:eastAsia="zh-CN"/>
        </w:rPr>
        <w:t>The DCI format size can be aligned with the Rel-15 fallback DCI format size (</w:t>
      </w:r>
      <w:r>
        <w:rPr>
          <w:b/>
          <w:kern w:val="2"/>
          <w:u w:val="single"/>
          <w:lang w:eastAsia="zh-CN"/>
        </w:rPr>
        <w:t>with</w:t>
      </w:r>
      <w:r w:rsidRPr="00D319C2">
        <w:rPr>
          <w:b/>
          <w:kern w:val="2"/>
          <w:u w:val="single"/>
          <w:lang w:eastAsia="zh-CN"/>
        </w:rPr>
        <w:t xml:space="preserve"> zero padding, if any)</w:t>
      </w:r>
    </w:p>
    <w:p w:rsidR="00D12FFD" w:rsidRDefault="00D12FFD" w:rsidP="00C651C5">
      <w:pPr>
        <w:spacing w:after="0"/>
        <w:jc w:val="both"/>
        <w:rPr>
          <w:rFonts w:eastAsia="SimSun"/>
          <w:b/>
          <w:u w:val="single"/>
          <w:lang w:eastAsia="zh-CN"/>
        </w:rPr>
      </w:pPr>
    </w:p>
    <w:p w:rsidR="000D121A" w:rsidRDefault="000D121A" w:rsidP="000D121A">
      <w:pPr>
        <w:spacing w:after="0"/>
        <w:jc w:val="both"/>
        <w:rPr>
          <w:rFonts w:eastAsia="SimSun"/>
          <w:b/>
          <w:u w:val="single"/>
          <w:lang w:eastAsia="zh-CN"/>
        </w:rPr>
      </w:pPr>
      <w:r>
        <w:rPr>
          <w:rFonts w:eastAsia="SimSun"/>
          <w:b/>
          <w:u w:val="single"/>
          <w:lang w:eastAsia="zh-CN"/>
        </w:rPr>
        <w:t>Proposal 2</w:t>
      </w:r>
      <w:r w:rsidRPr="00077654">
        <w:rPr>
          <w:rFonts w:eastAsia="SimSun"/>
          <w:b/>
          <w:u w:val="single"/>
          <w:lang w:eastAsia="zh-CN"/>
        </w:rPr>
        <w:t xml:space="preserve">: </w:t>
      </w:r>
      <w:r>
        <w:rPr>
          <w:rFonts w:eastAsia="SimSun"/>
          <w:b/>
          <w:u w:val="single"/>
          <w:lang w:eastAsia="zh-CN"/>
        </w:rPr>
        <w:t>Support multicast scheduling by introducing a corresponding RNTI.</w:t>
      </w:r>
    </w:p>
    <w:p w:rsidR="000D121A" w:rsidRDefault="000D121A" w:rsidP="000D121A">
      <w:pPr>
        <w:spacing w:after="0"/>
        <w:jc w:val="both"/>
        <w:rPr>
          <w:rFonts w:eastAsia="SimSun"/>
          <w:b/>
          <w:u w:val="single"/>
          <w:lang w:eastAsia="zh-CN"/>
        </w:rPr>
      </w:pPr>
    </w:p>
    <w:p w:rsidR="000D121A" w:rsidRDefault="000D121A" w:rsidP="000D121A">
      <w:pPr>
        <w:spacing w:after="0"/>
        <w:jc w:val="both"/>
        <w:rPr>
          <w:rFonts w:eastAsia="SimSun"/>
          <w:b/>
          <w:u w:val="single"/>
          <w:lang w:eastAsia="zh-CN"/>
        </w:rPr>
      </w:pPr>
      <w:r>
        <w:rPr>
          <w:rFonts w:eastAsia="SimSun"/>
          <w:b/>
          <w:u w:val="single"/>
          <w:lang w:eastAsia="zh-CN"/>
        </w:rPr>
        <w:t>Proposal 3</w:t>
      </w:r>
      <w:r w:rsidRPr="00077654">
        <w:rPr>
          <w:rFonts w:eastAsia="SimSun"/>
          <w:b/>
          <w:u w:val="single"/>
          <w:lang w:eastAsia="zh-CN"/>
        </w:rPr>
        <w:t xml:space="preserve">: </w:t>
      </w:r>
      <w:r>
        <w:rPr>
          <w:rFonts w:eastAsia="SimSun"/>
          <w:b/>
          <w:u w:val="single"/>
          <w:lang w:eastAsia="zh-CN"/>
        </w:rPr>
        <w:t>Support triggered PDSCH receptions and PUSCH transmissions with RRC-configured parameters.</w:t>
      </w:r>
    </w:p>
    <w:p w:rsidR="0065035A" w:rsidRDefault="0065035A" w:rsidP="0065035A">
      <w:pPr>
        <w:spacing w:after="0"/>
        <w:jc w:val="both"/>
        <w:rPr>
          <w:rFonts w:eastAsia="SimSun"/>
          <w:b/>
          <w:u w:val="single"/>
          <w:lang w:eastAsia="zh-CN"/>
        </w:rPr>
      </w:pPr>
    </w:p>
    <w:p w:rsidR="000D121A" w:rsidRPr="00A6752E" w:rsidRDefault="000D121A" w:rsidP="000D121A">
      <w:pPr>
        <w:overflowPunct w:val="0"/>
        <w:autoSpaceDE w:val="0"/>
        <w:autoSpaceDN w:val="0"/>
        <w:adjustRightInd w:val="0"/>
        <w:spacing w:after="0"/>
        <w:jc w:val="both"/>
        <w:textAlignment w:val="baseline"/>
        <w:rPr>
          <w:rFonts w:cs="Arial"/>
          <w:b/>
          <w:kern w:val="2"/>
          <w:u w:val="single"/>
          <w:lang w:eastAsia="ja-JP"/>
        </w:rPr>
      </w:pPr>
      <w:r>
        <w:rPr>
          <w:rFonts w:cs="Arial"/>
          <w:b/>
          <w:kern w:val="2"/>
          <w:u w:val="single"/>
          <w:lang w:eastAsia="ja-JP"/>
        </w:rPr>
        <w:t>Proposal 4</w:t>
      </w:r>
      <w:r w:rsidRPr="00A6752E">
        <w:rPr>
          <w:rFonts w:cs="Arial"/>
          <w:b/>
          <w:kern w:val="2"/>
          <w:u w:val="single"/>
          <w:lang w:eastAsia="ja-JP"/>
        </w:rPr>
        <w:t xml:space="preserve">: Consider reducing the maximum number of monitored PDCCH candidates per slot for a UE supporting </w:t>
      </w:r>
      <w:r>
        <w:rPr>
          <w:rFonts w:cs="Arial"/>
          <w:b/>
          <w:kern w:val="2"/>
          <w:u w:val="single"/>
          <w:lang w:eastAsia="ja-JP"/>
        </w:rPr>
        <w:t xml:space="preserve">only </w:t>
      </w:r>
      <w:r w:rsidRPr="00A6752E">
        <w:rPr>
          <w:rFonts w:cs="Arial"/>
          <w:b/>
          <w:kern w:val="2"/>
          <w:u w:val="single"/>
          <w:lang w:eastAsia="ja-JP"/>
        </w:rPr>
        <w:t xml:space="preserve">Rel-16 URLLC services relative to a Rel-15 UE. </w:t>
      </w:r>
    </w:p>
    <w:p w:rsidR="003B389B" w:rsidRDefault="003B389B" w:rsidP="00C651C5">
      <w:pPr>
        <w:spacing w:after="0"/>
        <w:jc w:val="both"/>
        <w:rPr>
          <w:rFonts w:eastAsia="SimSun"/>
          <w:kern w:val="2"/>
          <w:lang w:eastAsia="zh-CN"/>
        </w:rPr>
      </w:pPr>
    </w:p>
    <w:p w:rsidR="00AD510F" w:rsidRPr="00AD510F" w:rsidRDefault="00AD510F" w:rsidP="00AD510F">
      <w:pPr>
        <w:overflowPunct w:val="0"/>
        <w:autoSpaceDE w:val="0"/>
        <w:autoSpaceDN w:val="0"/>
        <w:adjustRightInd w:val="0"/>
        <w:spacing w:after="0"/>
        <w:jc w:val="both"/>
        <w:textAlignment w:val="baseline"/>
        <w:rPr>
          <w:rFonts w:cs="Arial"/>
          <w:b/>
          <w:kern w:val="2"/>
          <w:u w:val="single"/>
          <w:lang w:eastAsia="ja-JP"/>
        </w:rPr>
      </w:pPr>
      <w:r w:rsidRPr="00AD510F">
        <w:rPr>
          <w:rFonts w:cs="Arial"/>
          <w:b/>
          <w:kern w:val="2"/>
          <w:u w:val="single"/>
          <w:lang w:eastAsia="ja-JP"/>
        </w:rPr>
        <w:t xml:space="preserve">Proposal 5: </w:t>
      </w:r>
      <w:r>
        <w:rPr>
          <w:rFonts w:cs="Arial"/>
          <w:b/>
          <w:kern w:val="2"/>
          <w:u w:val="single"/>
          <w:lang w:eastAsia="ja-JP"/>
        </w:rPr>
        <w:t>Further consider during the WI phase a</w:t>
      </w:r>
      <w:r w:rsidRPr="00AD510F">
        <w:rPr>
          <w:rFonts w:cs="Arial"/>
          <w:b/>
          <w:kern w:val="2"/>
          <w:u w:val="single"/>
          <w:lang w:eastAsia="ja-JP"/>
        </w:rPr>
        <w:t>n increase in the maximum number of non-overlapping CCEs p</w:t>
      </w:r>
      <w:r>
        <w:rPr>
          <w:rFonts w:cs="Arial"/>
          <w:b/>
          <w:kern w:val="2"/>
          <w:u w:val="single"/>
          <w:lang w:eastAsia="ja-JP"/>
        </w:rPr>
        <w:t>er slot</w:t>
      </w:r>
      <w:r w:rsidRPr="00AD510F">
        <w:rPr>
          <w:rFonts w:cs="Arial"/>
          <w:b/>
          <w:kern w:val="2"/>
          <w:u w:val="single"/>
          <w:lang w:eastAsia="ja-JP"/>
        </w:rPr>
        <w:t xml:space="preserve"> for SCS of 15/30 kHz at least for UEs supporting both eMBB and URLLC services.</w:t>
      </w:r>
    </w:p>
    <w:p w:rsidR="006D09F4" w:rsidRDefault="006D09F4" w:rsidP="00C651C5">
      <w:pPr>
        <w:spacing w:after="0"/>
        <w:jc w:val="both"/>
        <w:rPr>
          <w:lang w:eastAsia="ko-KR"/>
        </w:rPr>
      </w:pPr>
    </w:p>
    <w:p w:rsidR="00AD510F" w:rsidRDefault="00AD510F" w:rsidP="00C651C5">
      <w:pPr>
        <w:spacing w:after="0"/>
        <w:jc w:val="both"/>
        <w:rPr>
          <w:lang w:eastAsia="ko-KR"/>
        </w:rPr>
      </w:pPr>
    </w:p>
    <w:p w:rsidR="00C43BC3" w:rsidRDefault="00AD510F" w:rsidP="00C651C5">
      <w:pPr>
        <w:spacing w:after="0"/>
        <w:jc w:val="both"/>
        <w:rPr>
          <w:lang w:eastAsia="ko-KR"/>
        </w:rPr>
      </w:pPr>
      <w:r>
        <w:rPr>
          <w:lang w:eastAsia="ko-KR"/>
        </w:rPr>
        <w:t>In addition, the following observation is made</w:t>
      </w:r>
      <w:r w:rsidR="00C43BC3">
        <w:rPr>
          <w:lang w:eastAsia="ko-KR"/>
        </w:rPr>
        <w:t>.</w:t>
      </w:r>
    </w:p>
    <w:p w:rsidR="00C43BC3" w:rsidRDefault="00C43BC3" w:rsidP="00C651C5">
      <w:pPr>
        <w:spacing w:after="0"/>
        <w:jc w:val="both"/>
        <w:rPr>
          <w:lang w:eastAsia="ko-KR"/>
        </w:rPr>
      </w:pPr>
    </w:p>
    <w:p w:rsidR="00467AA8" w:rsidRPr="00467AA8" w:rsidRDefault="00802873" w:rsidP="00467AA8">
      <w:pPr>
        <w:overflowPunct w:val="0"/>
        <w:autoSpaceDE w:val="0"/>
        <w:autoSpaceDN w:val="0"/>
        <w:adjustRightInd w:val="0"/>
        <w:spacing w:after="0"/>
        <w:jc w:val="both"/>
        <w:textAlignment w:val="baseline"/>
        <w:rPr>
          <w:rFonts w:cs="Arial"/>
          <w:kern w:val="2"/>
          <w:u w:val="single"/>
          <w:lang w:eastAsia="ja-JP"/>
        </w:rPr>
      </w:pPr>
      <w:r w:rsidRPr="008404A2">
        <w:rPr>
          <w:rFonts w:cs="Arial"/>
          <w:b/>
          <w:kern w:val="2"/>
          <w:u w:val="single"/>
          <w:lang w:eastAsia="ja-JP"/>
        </w:rPr>
        <w:t>Observation 1</w:t>
      </w:r>
      <w:r w:rsidRPr="008404A2">
        <w:rPr>
          <w:rFonts w:cs="Arial"/>
          <w:kern w:val="2"/>
          <w:u w:val="single"/>
          <w:lang w:eastAsia="ja-JP"/>
        </w:rPr>
        <w:t xml:space="preserve">: </w:t>
      </w:r>
      <w:r>
        <w:rPr>
          <w:rFonts w:cs="Arial"/>
          <w:kern w:val="2"/>
          <w:u w:val="single"/>
          <w:lang w:eastAsia="ja-JP"/>
        </w:rPr>
        <w:t xml:space="preserve">Triggered PDSCH/PUSCH using UE-group common PDCCH and RRC configured parameters similar to SPS PDSCH/PUSCH suffice for AR/VR services and operation with small SCS. Increasing the maximum number of monitored PDCCH candidates per slot </w:t>
      </w:r>
      <w:r w:rsidR="00AD510F">
        <w:rPr>
          <w:rFonts w:cs="Arial"/>
          <w:kern w:val="2"/>
          <w:u w:val="single"/>
          <w:lang w:eastAsia="ja-JP"/>
        </w:rPr>
        <w:t xml:space="preserve">or the maximum number of non-overlapping CCEs per slot </w:t>
      </w:r>
      <w:r>
        <w:rPr>
          <w:rFonts w:cs="Arial"/>
          <w:kern w:val="2"/>
          <w:u w:val="single"/>
          <w:lang w:eastAsia="ja-JP"/>
        </w:rPr>
        <w:t xml:space="preserve">compared to Rel-15 is not necessary for operation with any SCS. </w:t>
      </w:r>
    </w:p>
    <w:p w:rsidR="00C43BC3" w:rsidRDefault="00C43BC3" w:rsidP="00C651C5">
      <w:pPr>
        <w:spacing w:after="0"/>
        <w:jc w:val="both"/>
        <w:rPr>
          <w:lang w:eastAsia="ko-KR"/>
        </w:rPr>
      </w:pPr>
    </w:p>
    <w:p w:rsidR="00120452" w:rsidRDefault="00C43BC3" w:rsidP="00C651C5">
      <w:pPr>
        <w:spacing w:after="0"/>
        <w:jc w:val="both"/>
        <w:rPr>
          <w:lang w:eastAsia="ko-KR"/>
        </w:rPr>
      </w:pPr>
      <w:r>
        <w:rPr>
          <w:lang w:eastAsia="ko-KR"/>
        </w:rPr>
        <w:t xml:space="preserve"> </w:t>
      </w:r>
    </w:p>
    <w:p w:rsidR="00AD510F" w:rsidRPr="00D12FFD" w:rsidRDefault="00AD510F" w:rsidP="00C651C5">
      <w:pPr>
        <w:spacing w:after="0"/>
        <w:jc w:val="both"/>
        <w:rPr>
          <w:lang w:eastAsia="ko-KR"/>
        </w:rPr>
      </w:pPr>
    </w:p>
    <w:p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rsidR="00333A0D" w:rsidRPr="00477008" w:rsidRDefault="004E46A8" w:rsidP="007442F2">
      <w:pPr>
        <w:widowControl w:val="0"/>
        <w:numPr>
          <w:ilvl w:val="0"/>
          <w:numId w:val="15"/>
        </w:numPr>
        <w:spacing w:after="60"/>
        <w:jc w:val="both"/>
        <w:rPr>
          <w:rFonts w:eastAsia="SimSun"/>
          <w:lang w:eastAsia="zh-CN"/>
        </w:rPr>
      </w:pPr>
      <w:r>
        <w:rPr>
          <w:lang w:eastAsia="ja-JP"/>
        </w:rPr>
        <w:t>RP-181477</w:t>
      </w:r>
      <w:r w:rsidR="00B475A6" w:rsidRPr="004E46A8">
        <w:rPr>
          <w:lang w:eastAsia="ja-JP"/>
        </w:rPr>
        <w:t>, “</w:t>
      </w:r>
      <w:r w:rsidRPr="00C44A43">
        <w:rPr>
          <w:rFonts w:eastAsia="Batang"/>
          <w:lang w:eastAsia="zh-CN"/>
        </w:rPr>
        <w:t>New SID on Physical Layer Enhancements for NR URLLC</w:t>
      </w:r>
      <w:r w:rsidR="00B475A6" w:rsidRPr="00C44A43">
        <w:rPr>
          <w:lang w:eastAsia="ja-JP"/>
        </w:rPr>
        <w:t>”</w:t>
      </w:r>
    </w:p>
    <w:p w:rsidR="00006FFB" w:rsidRPr="008C1C3A" w:rsidRDefault="00E31B2C" w:rsidP="008C1C3A">
      <w:pPr>
        <w:pStyle w:val="Reference0"/>
        <w:numPr>
          <w:ilvl w:val="0"/>
          <w:numId w:val="15"/>
        </w:numPr>
        <w:spacing w:after="60"/>
      </w:pPr>
      <w:r>
        <w:t>TS 38.213 v15.4</w:t>
      </w:r>
      <w:r w:rsidR="00394A30">
        <w:t>.0</w:t>
      </w:r>
      <w:r w:rsidR="006D6416" w:rsidRPr="00C44A43">
        <w:t>, “</w:t>
      </w:r>
      <w:r w:rsidR="00477008">
        <w:t>NR; Physical layer</w:t>
      </w:r>
      <w:r w:rsidR="008C1C3A">
        <w:t xml:space="preserve"> procedures for control”</w:t>
      </w:r>
    </w:p>
    <w:sectPr w:rsidR="00006FFB" w:rsidRPr="008C1C3A"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10D8" w:rsidRPr="00C47AD2" w:rsidRDefault="00E410D8">
      <w:pPr>
        <w:rPr>
          <w:rFonts w:ascii="Arial" w:hAnsi="Arial"/>
          <w:sz w:val="12"/>
        </w:rPr>
      </w:pPr>
      <w:r>
        <w:separator/>
      </w:r>
    </w:p>
  </w:endnote>
  <w:endnote w:type="continuationSeparator" w:id="0">
    <w:p w:rsidR="00E410D8" w:rsidRPr="00C47AD2" w:rsidRDefault="00E410D8">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00"/>
    <w:family w:val="roman"/>
    <w:notTrueType/>
    <w:pitch w:val="default"/>
    <w:sig w:usb0="00000000" w:usb1="00000000" w:usb2="01000000" w:usb3="00000000" w:csb0="A992BE96" w:csb1="0000CC91"/>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464155"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464155"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1060DC">
      <w:rPr>
        <w:rStyle w:val="PageNumber"/>
      </w:rPr>
      <w:t>1</w:t>
    </w:r>
    <w:r>
      <w:rPr>
        <w:rStyle w:val="PageNumber"/>
      </w:rPr>
      <w:fldChar w:fldCharType="end"/>
    </w:r>
  </w:p>
  <w:p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10D8" w:rsidRPr="00C47AD2" w:rsidRDefault="00E410D8">
      <w:pPr>
        <w:rPr>
          <w:rFonts w:ascii="Arial" w:hAnsi="Arial"/>
          <w:sz w:val="12"/>
        </w:rPr>
      </w:pPr>
      <w:r>
        <w:separator/>
      </w:r>
    </w:p>
  </w:footnote>
  <w:footnote w:type="continuationSeparator" w:id="0">
    <w:p w:rsidR="00E410D8" w:rsidRPr="00C47AD2" w:rsidRDefault="00E410D8">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ADE110A"/>
    <w:multiLevelType w:val="hybridMultilevel"/>
    <w:tmpl w:val="9EEC5BFA"/>
    <w:lvl w:ilvl="0" w:tplc="E7E85254">
      <w:start w:val="1"/>
      <w:numFmt w:val="decimal"/>
      <w:lvlText w:val="%1)"/>
      <w:lvlJc w:val="left"/>
      <w:pPr>
        <w:tabs>
          <w:tab w:val="num" w:pos="720"/>
        </w:tabs>
        <w:ind w:left="720" w:hanging="360"/>
      </w:pPr>
    </w:lvl>
    <w:lvl w:ilvl="1" w:tplc="F1665DF4" w:tentative="1">
      <w:start w:val="1"/>
      <w:numFmt w:val="decimal"/>
      <w:lvlText w:val="%2)"/>
      <w:lvlJc w:val="left"/>
      <w:pPr>
        <w:tabs>
          <w:tab w:val="num" w:pos="1440"/>
        </w:tabs>
        <w:ind w:left="1440" w:hanging="360"/>
      </w:pPr>
    </w:lvl>
    <w:lvl w:ilvl="2" w:tplc="C5FE185C" w:tentative="1">
      <w:start w:val="1"/>
      <w:numFmt w:val="decimal"/>
      <w:lvlText w:val="%3)"/>
      <w:lvlJc w:val="left"/>
      <w:pPr>
        <w:tabs>
          <w:tab w:val="num" w:pos="2160"/>
        </w:tabs>
        <w:ind w:left="2160" w:hanging="360"/>
      </w:pPr>
    </w:lvl>
    <w:lvl w:ilvl="3" w:tplc="D1901CE8" w:tentative="1">
      <w:start w:val="1"/>
      <w:numFmt w:val="decimal"/>
      <w:lvlText w:val="%4)"/>
      <w:lvlJc w:val="left"/>
      <w:pPr>
        <w:tabs>
          <w:tab w:val="num" w:pos="2880"/>
        </w:tabs>
        <w:ind w:left="2880" w:hanging="360"/>
      </w:pPr>
    </w:lvl>
    <w:lvl w:ilvl="4" w:tplc="669E226C" w:tentative="1">
      <w:start w:val="1"/>
      <w:numFmt w:val="decimal"/>
      <w:lvlText w:val="%5)"/>
      <w:lvlJc w:val="left"/>
      <w:pPr>
        <w:tabs>
          <w:tab w:val="num" w:pos="3600"/>
        </w:tabs>
        <w:ind w:left="3600" w:hanging="360"/>
      </w:pPr>
    </w:lvl>
    <w:lvl w:ilvl="5" w:tplc="DC6489F2" w:tentative="1">
      <w:start w:val="1"/>
      <w:numFmt w:val="decimal"/>
      <w:lvlText w:val="%6)"/>
      <w:lvlJc w:val="left"/>
      <w:pPr>
        <w:tabs>
          <w:tab w:val="num" w:pos="4320"/>
        </w:tabs>
        <w:ind w:left="4320" w:hanging="360"/>
      </w:pPr>
    </w:lvl>
    <w:lvl w:ilvl="6" w:tplc="893E9F6A" w:tentative="1">
      <w:start w:val="1"/>
      <w:numFmt w:val="decimal"/>
      <w:lvlText w:val="%7)"/>
      <w:lvlJc w:val="left"/>
      <w:pPr>
        <w:tabs>
          <w:tab w:val="num" w:pos="5040"/>
        </w:tabs>
        <w:ind w:left="5040" w:hanging="360"/>
      </w:pPr>
    </w:lvl>
    <w:lvl w:ilvl="7" w:tplc="47E44D84" w:tentative="1">
      <w:start w:val="1"/>
      <w:numFmt w:val="decimal"/>
      <w:lvlText w:val="%8)"/>
      <w:lvlJc w:val="left"/>
      <w:pPr>
        <w:tabs>
          <w:tab w:val="num" w:pos="5760"/>
        </w:tabs>
        <w:ind w:left="5760" w:hanging="360"/>
      </w:pPr>
    </w:lvl>
    <w:lvl w:ilvl="8" w:tplc="355C8FB8" w:tentative="1">
      <w:start w:val="1"/>
      <w:numFmt w:val="decimal"/>
      <w:lvlText w:val="%9)"/>
      <w:lvlJc w:val="left"/>
      <w:pPr>
        <w:tabs>
          <w:tab w:val="num" w:pos="6480"/>
        </w:tabs>
        <w:ind w:left="6480" w:hanging="360"/>
      </w:pPr>
    </w:lvl>
  </w:abstractNum>
  <w:abstractNum w:abstractNumId="4" w15:restartNumberingAfterBreak="0">
    <w:nsid w:val="0B0B4F5D"/>
    <w:multiLevelType w:val="hybridMultilevel"/>
    <w:tmpl w:val="E56611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454FCD"/>
    <w:multiLevelType w:val="hybridMultilevel"/>
    <w:tmpl w:val="41F81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14E541C"/>
    <w:multiLevelType w:val="hybridMultilevel"/>
    <w:tmpl w:val="5D981C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E24F13"/>
    <w:multiLevelType w:val="hybridMultilevel"/>
    <w:tmpl w:val="ADF64DC8"/>
    <w:lvl w:ilvl="0" w:tplc="3FA4E298">
      <w:start w:val="1"/>
      <w:numFmt w:val="decimal"/>
      <w:lvlText w:val="%1)"/>
      <w:lvlJc w:val="left"/>
      <w:pPr>
        <w:tabs>
          <w:tab w:val="num" w:pos="720"/>
        </w:tabs>
        <w:ind w:left="720" w:hanging="360"/>
      </w:pPr>
    </w:lvl>
    <w:lvl w:ilvl="1" w:tplc="A00C613E" w:tentative="1">
      <w:start w:val="1"/>
      <w:numFmt w:val="decimal"/>
      <w:lvlText w:val="%2)"/>
      <w:lvlJc w:val="left"/>
      <w:pPr>
        <w:tabs>
          <w:tab w:val="num" w:pos="1440"/>
        </w:tabs>
        <w:ind w:left="1440" w:hanging="360"/>
      </w:pPr>
    </w:lvl>
    <w:lvl w:ilvl="2" w:tplc="0EB22DC2" w:tentative="1">
      <w:start w:val="1"/>
      <w:numFmt w:val="decimal"/>
      <w:lvlText w:val="%3)"/>
      <w:lvlJc w:val="left"/>
      <w:pPr>
        <w:tabs>
          <w:tab w:val="num" w:pos="2160"/>
        </w:tabs>
        <w:ind w:left="2160" w:hanging="360"/>
      </w:pPr>
    </w:lvl>
    <w:lvl w:ilvl="3" w:tplc="BFACC036" w:tentative="1">
      <w:start w:val="1"/>
      <w:numFmt w:val="decimal"/>
      <w:lvlText w:val="%4)"/>
      <w:lvlJc w:val="left"/>
      <w:pPr>
        <w:tabs>
          <w:tab w:val="num" w:pos="2880"/>
        </w:tabs>
        <w:ind w:left="2880" w:hanging="360"/>
      </w:pPr>
    </w:lvl>
    <w:lvl w:ilvl="4" w:tplc="6FEE706E" w:tentative="1">
      <w:start w:val="1"/>
      <w:numFmt w:val="decimal"/>
      <w:lvlText w:val="%5)"/>
      <w:lvlJc w:val="left"/>
      <w:pPr>
        <w:tabs>
          <w:tab w:val="num" w:pos="3600"/>
        </w:tabs>
        <w:ind w:left="3600" w:hanging="360"/>
      </w:pPr>
    </w:lvl>
    <w:lvl w:ilvl="5" w:tplc="A5AE8FA2" w:tentative="1">
      <w:start w:val="1"/>
      <w:numFmt w:val="decimal"/>
      <w:lvlText w:val="%6)"/>
      <w:lvlJc w:val="left"/>
      <w:pPr>
        <w:tabs>
          <w:tab w:val="num" w:pos="4320"/>
        </w:tabs>
        <w:ind w:left="4320" w:hanging="360"/>
      </w:pPr>
    </w:lvl>
    <w:lvl w:ilvl="6" w:tplc="C2BAE858" w:tentative="1">
      <w:start w:val="1"/>
      <w:numFmt w:val="decimal"/>
      <w:lvlText w:val="%7)"/>
      <w:lvlJc w:val="left"/>
      <w:pPr>
        <w:tabs>
          <w:tab w:val="num" w:pos="5040"/>
        </w:tabs>
        <w:ind w:left="5040" w:hanging="360"/>
      </w:pPr>
    </w:lvl>
    <w:lvl w:ilvl="7" w:tplc="138A1A82" w:tentative="1">
      <w:start w:val="1"/>
      <w:numFmt w:val="decimal"/>
      <w:lvlText w:val="%8)"/>
      <w:lvlJc w:val="left"/>
      <w:pPr>
        <w:tabs>
          <w:tab w:val="num" w:pos="5760"/>
        </w:tabs>
        <w:ind w:left="5760" w:hanging="360"/>
      </w:pPr>
    </w:lvl>
    <w:lvl w:ilvl="8" w:tplc="6E4E161A" w:tentative="1">
      <w:start w:val="1"/>
      <w:numFmt w:val="decimal"/>
      <w:lvlText w:val="%9)"/>
      <w:lvlJc w:val="left"/>
      <w:pPr>
        <w:tabs>
          <w:tab w:val="num" w:pos="6480"/>
        </w:tabs>
        <w:ind w:left="6480" w:hanging="360"/>
      </w:pPr>
    </w:lvl>
  </w:abstractNum>
  <w:abstractNum w:abstractNumId="18" w15:restartNumberingAfterBreak="0">
    <w:nsid w:val="4E957F14"/>
    <w:multiLevelType w:val="hybridMultilevel"/>
    <w:tmpl w:val="D1F096A8"/>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DC2193"/>
    <w:multiLevelType w:val="hybridMultilevel"/>
    <w:tmpl w:val="70F86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A6C1C13"/>
    <w:multiLevelType w:val="hybridMultilevel"/>
    <w:tmpl w:val="1F906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EE258D"/>
    <w:multiLevelType w:val="hybridMultilevel"/>
    <w:tmpl w:val="B998B06E"/>
    <w:lvl w:ilvl="0" w:tplc="D724FB66">
      <w:start w:val="1"/>
      <w:numFmt w:val="decimal"/>
      <w:lvlText w:val="%1)"/>
      <w:lvlJc w:val="left"/>
      <w:pPr>
        <w:tabs>
          <w:tab w:val="num" w:pos="720"/>
        </w:tabs>
        <w:ind w:left="720" w:hanging="360"/>
      </w:pPr>
    </w:lvl>
    <w:lvl w:ilvl="1" w:tplc="35D461E8" w:tentative="1">
      <w:start w:val="1"/>
      <w:numFmt w:val="decimal"/>
      <w:lvlText w:val="%2)"/>
      <w:lvlJc w:val="left"/>
      <w:pPr>
        <w:tabs>
          <w:tab w:val="num" w:pos="1440"/>
        </w:tabs>
        <w:ind w:left="1440" w:hanging="360"/>
      </w:pPr>
    </w:lvl>
    <w:lvl w:ilvl="2" w:tplc="7AC41D98" w:tentative="1">
      <w:start w:val="1"/>
      <w:numFmt w:val="decimal"/>
      <w:lvlText w:val="%3)"/>
      <w:lvlJc w:val="left"/>
      <w:pPr>
        <w:tabs>
          <w:tab w:val="num" w:pos="2160"/>
        </w:tabs>
        <w:ind w:left="2160" w:hanging="360"/>
      </w:pPr>
    </w:lvl>
    <w:lvl w:ilvl="3" w:tplc="B10C85F2" w:tentative="1">
      <w:start w:val="1"/>
      <w:numFmt w:val="decimal"/>
      <w:lvlText w:val="%4)"/>
      <w:lvlJc w:val="left"/>
      <w:pPr>
        <w:tabs>
          <w:tab w:val="num" w:pos="2880"/>
        </w:tabs>
        <w:ind w:left="2880" w:hanging="360"/>
      </w:pPr>
    </w:lvl>
    <w:lvl w:ilvl="4" w:tplc="F4BA1FF2" w:tentative="1">
      <w:start w:val="1"/>
      <w:numFmt w:val="decimal"/>
      <w:lvlText w:val="%5)"/>
      <w:lvlJc w:val="left"/>
      <w:pPr>
        <w:tabs>
          <w:tab w:val="num" w:pos="3600"/>
        </w:tabs>
        <w:ind w:left="3600" w:hanging="360"/>
      </w:pPr>
    </w:lvl>
    <w:lvl w:ilvl="5" w:tplc="EAE60238" w:tentative="1">
      <w:start w:val="1"/>
      <w:numFmt w:val="decimal"/>
      <w:lvlText w:val="%6)"/>
      <w:lvlJc w:val="left"/>
      <w:pPr>
        <w:tabs>
          <w:tab w:val="num" w:pos="4320"/>
        </w:tabs>
        <w:ind w:left="4320" w:hanging="360"/>
      </w:pPr>
    </w:lvl>
    <w:lvl w:ilvl="6" w:tplc="A002006E" w:tentative="1">
      <w:start w:val="1"/>
      <w:numFmt w:val="decimal"/>
      <w:lvlText w:val="%7)"/>
      <w:lvlJc w:val="left"/>
      <w:pPr>
        <w:tabs>
          <w:tab w:val="num" w:pos="5040"/>
        </w:tabs>
        <w:ind w:left="5040" w:hanging="360"/>
      </w:pPr>
    </w:lvl>
    <w:lvl w:ilvl="7" w:tplc="BFE8C2BE" w:tentative="1">
      <w:start w:val="1"/>
      <w:numFmt w:val="decimal"/>
      <w:lvlText w:val="%8)"/>
      <w:lvlJc w:val="left"/>
      <w:pPr>
        <w:tabs>
          <w:tab w:val="num" w:pos="5760"/>
        </w:tabs>
        <w:ind w:left="5760" w:hanging="360"/>
      </w:pPr>
    </w:lvl>
    <w:lvl w:ilvl="8" w:tplc="75607178" w:tentative="1">
      <w:start w:val="1"/>
      <w:numFmt w:val="decimal"/>
      <w:lvlText w:val="%9)"/>
      <w:lvlJc w:val="left"/>
      <w:pPr>
        <w:tabs>
          <w:tab w:val="num" w:pos="6480"/>
        </w:tabs>
        <w:ind w:left="6480" w:hanging="360"/>
      </w:pPr>
    </w:lvl>
  </w:abstractNum>
  <w:abstractNum w:abstractNumId="23" w15:restartNumberingAfterBreak="0">
    <w:nsid w:val="638F38C6"/>
    <w:multiLevelType w:val="hybridMultilevel"/>
    <w:tmpl w:val="A33CE526"/>
    <w:lvl w:ilvl="0" w:tplc="B652E6FA">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E636BE"/>
    <w:multiLevelType w:val="hybridMultilevel"/>
    <w:tmpl w:val="574092B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0"/>
  </w:num>
  <w:num w:numId="5">
    <w:abstractNumId w:val="15"/>
  </w:num>
  <w:num w:numId="6">
    <w:abstractNumId w:val="29"/>
  </w:num>
  <w:num w:numId="7">
    <w:abstractNumId w:val="16"/>
  </w:num>
  <w:num w:numId="8">
    <w:abstractNumId w:val="14"/>
  </w:num>
  <w:num w:numId="9">
    <w:abstractNumId w:val="26"/>
  </w:num>
  <w:num w:numId="10">
    <w:abstractNumId w:val="5"/>
  </w:num>
  <w:num w:numId="11">
    <w:abstractNumId w:val="6"/>
  </w:num>
  <w:num w:numId="12">
    <w:abstractNumId w:val="2"/>
  </w:num>
  <w:num w:numId="13">
    <w:abstractNumId w:val="28"/>
  </w:num>
  <w:num w:numId="14">
    <w:abstractNumId w:val="20"/>
  </w:num>
  <w:num w:numId="15">
    <w:abstractNumId w:val="27"/>
  </w:num>
  <w:num w:numId="16">
    <w:abstractNumId w:val="4"/>
  </w:num>
  <w:num w:numId="17">
    <w:abstractNumId w:val="3"/>
  </w:num>
  <w:num w:numId="18">
    <w:abstractNumId w:val="17"/>
  </w:num>
  <w:num w:numId="19">
    <w:abstractNumId w:val="22"/>
  </w:num>
  <w:num w:numId="20">
    <w:abstractNumId w:val="21"/>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18"/>
  </w:num>
  <w:num w:numId="40">
    <w:abstractNumId w:val="23"/>
  </w:num>
  <w:num w:numId="41">
    <w:abstractNumId w:val="7"/>
  </w:num>
  <w:num w:numId="42">
    <w:abstractNumId w:val="7"/>
  </w:num>
  <w:num w:numId="43">
    <w:abstractNumId w:val="19"/>
  </w:num>
  <w:num w:numId="44">
    <w:abstractNumId w:val="8"/>
  </w:num>
  <w:num w:numId="45">
    <w:abstractNumId w:val="11"/>
  </w:num>
  <w:num w:numId="46">
    <w:abstractNumId w:val="9"/>
  </w:num>
  <w:num w:numId="47">
    <w:abstractNumId w:val="24"/>
  </w:num>
  <w:num w:numId="48">
    <w:abstractNumId w:val="13"/>
  </w:num>
  <w:num w:numId="49">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21A"/>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D9"/>
    <w:rsid w:val="00226B90"/>
    <w:rsid w:val="00226C10"/>
    <w:rsid w:val="002270DA"/>
    <w:rsid w:val="002272F3"/>
    <w:rsid w:val="00227329"/>
    <w:rsid w:val="002275CF"/>
    <w:rsid w:val="002275FD"/>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DB8"/>
    <w:rsid w:val="002D3FE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1B2"/>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3D6"/>
    <w:rsid w:val="003A0ED9"/>
    <w:rsid w:val="003A0FC4"/>
    <w:rsid w:val="003A12A7"/>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BA"/>
    <w:rsid w:val="00465EA6"/>
    <w:rsid w:val="0046635E"/>
    <w:rsid w:val="0046682B"/>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6100"/>
    <w:rsid w:val="0056622E"/>
    <w:rsid w:val="00566733"/>
    <w:rsid w:val="00566B4A"/>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4B"/>
    <w:rsid w:val="005C34F6"/>
    <w:rsid w:val="005C3702"/>
    <w:rsid w:val="005C3829"/>
    <w:rsid w:val="005C4220"/>
    <w:rsid w:val="005C4469"/>
    <w:rsid w:val="005C4718"/>
    <w:rsid w:val="005C5393"/>
    <w:rsid w:val="005C59D3"/>
    <w:rsid w:val="005C5EF0"/>
    <w:rsid w:val="005C6374"/>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9D4"/>
    <w:rsid w:val="00820BA2"/>
    <w:rsid w:val="00820F70"/>
    <w:rsid w:val="00821026"/>
    <w:rsid w:val="00821134"/>
    <w:rsid w:val="00821701"/>
    <w:rsid w:val="00821AF8"/>
    <w:rsid w:val="00822099"/>
    <w:rsid w:val="00822A83"/>
    <w:rsid w:val="0082301B"/>
    <w:rsid w:val="008234DB"/>
    <w:rsid w:val="00823C23"/>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C3A"/>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DB"/>
    <w:rsid w:val="00991A39"/>
    <w:rsid w:val="009928A8"/>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C1C"/>
    <w:rsid w:val="009C5D7D"/>
    <w:rsid w:val="009C63CA"/>
    <w:rsid w:val="009C64BB"/>
    <w:rsid w:val="009C6504"/>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10F"/>
    <w:rsid w:val="00AD5331"/>
    <w:rsid w:val="00AD5467"/>
    <w:rsid w:val="00AD58FF"/>
    <w:rsid w:val="00AD6421"/>
    <w:rsid w:val="00AD66CD"/>
    <w:rsid w:val="00AD67AA"/>
    <w:rsid w:val="00AD6C0A"/>
    <w:rsid w:val="00AD6C2D"/>
    <w:rsid w:val="00AD6D92"/>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27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5DB2"/>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54A"/>
    <w:rsid w:val="00E52D7B"/>
    <w:rsid w:val="00E53008"/>
    <w:rsid w:val="00E53145"/>
    <w:rsid w:val="00E5372B"/>
    <w:rsid w:val="00E5385A"/>
    <w:rsid w:val="00E53B62"/>
    <w:rsid w:val="00E54608"/>
    <w:rsid w:val="00E54702"/>
    <w:rsid w:val="00E54A0B"/>
    <w:rsid w:val="00E54B2F"/>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39"/>
    <w:rsid w:val="00FC7844"/>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284737D0"/>
  <w15:docId w15:val="{9FFDAC51-4441-4772-88C8-0320FFF88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79B715-FF1F-4EFE-8FE8-2BC5841B7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1063</TotalTime>
  <Pages>4</Pages>
  <Words>2100</Words>
  <Characters>11974</Characters>
  <Application>Microsoft Office Word</Application>
  <DocSecurity>0</DocSecurity>
  <Lines>99</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12</cp:revision>
  <cp:lastPrinted>2010-03-24T02:20:00Z</cp:lastPrinted>
  <dcterms:created xsi:type="dcterms:W3CDTF">2018-10-29T15:28:00Z</dcterms:created>
  <dcterms:modified xsi:type="dcterms:W3CDTF">2019-02-14T04:49:00Z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